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40"/>
        <w:ind w:right="0" w:left="0" w:firstLine="0"/>
        <w:jc w:val="left"/>
        <w:rPr>
          <w:rFonts w:ascii="Times" w:hAnsi="Times" w:cs="Times" w:eastAsia="Times"/>
          <w:color w:val="auto"/>
          <w:spacing w:val="0"/>
          <w:position w:val="0"/>
          <w:sz w:val="24"/>
          <w:shd w:fill="auto" w:val="clear"/>
        </w:rPr>
      </w:pPr>
    </w:p>
    <w:p>
      <w:pPr>
        <w:tabs>
          <w:tab w:val="left" w:pos="6675" w:leader="none"/>
        </w:tabs>
        <w:spacing w:before="0" w:after="0" w:line="240"/>
        <w:ind w:right="0" w:left="0" w:firstLine="0"/>
        <w:jc w:val="lef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ab/>
      </w:r>
    </w:p>
    <w:p>
      <w:pPr>
        <w:spacing w:before="100" w:after="10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ab/>
        <w:t xml:space="preserve">Schlieren, November 2018</w:t>
      </w:r>
    </w:p>
    <w:p>
      <w:pPr>
        <w:spacing w:before="0" w:after="0" w:line="240"/>
        <w:ind w:right="0" w:left="0" w:firstLine="0"/>
        <w:jc w:val="left"/>
        <w:rPr>
          <w:rFonts w:ascii="Helvetica" w:hAnsi="Helvetica" w:cs="Helvetica" w:eastAsia="Helvetica"/>
          <w:color w:val="000000"/>
          <w:spacing w:val="0"/>
          <w:position w:val="0"/>
          <w:sz w:val="24"/>
          <w:shd w:fill="auto" w:val="clear"/>
        </w:rPr>
      </w:pPr>
    </w:p>
    <w:p>
      <w:pPr>
        <w:spacing w:before="0" w:after="0" w:line="240"/>
        <w:ind w:right="0" w:left="0" w:firstLine="0"/>
        <w:jc w:val="left"/>
        <w:rPr>
          <w:rFonts w:ascii="Helvetica" w:hAnsi="Helvetica" w:cs="Helvetica" w:eastAsia="Helvetica"/>
          <w:color w:val="000000"/>
          <w:spacing w:val="0"/>
          <w:position w:val="0"/>
          <w:sz w:val="24"/>
          <w:shd w:fill="auto" w:val="clear"/>
        </w:rPr>
      </w:pPr>
    </w:p>
    <w:p>
      <w:pPr>
        <w:spacing w:before="0" w:after="0" w:line="240"/>
        <w:ind w:right="0" w:left="0" w:firstLine="0"/>
        <w:jc w:val="left"/>
        <w:rPr>
          <w:rFonts w:ascii="Helvetica" w:hAnsi="Helvetica" w:cs="Helvetica" w:eastAsia="Helvetica"/>
          <w:color w:val="000000"/>
          <w:spacing w:val="0"/>
          <w:position w:val="0"/>
          <w:sz w:val="24"/>
          <w:shd w:fill="auto" w:val="clear"/>
        </w:rPr>
      </w:pPr>
    </w:p>
    <w:p>
      <w:pPr>
        <w:spacing w:before="0" w:after="0" w:line="240"/>
        <w:ind w:right="0" w:left="0" w:firstLine="0"/>
        <w:jc w:val="left"/>
        <w:rPr>
          <w:rFonts w:ascii="Helvetica" w:hAnsi="Helvetica" w:cs="Helvetica" w:eastAsia="Helvetica"/>
          <w:color w:val="000000"/>
          <w:spacing w:val="0"/>
          <w:position w:val="0"/>
          <w:sz w:val="24"/>
          <w:shd w:fill="auto" w:val="clear"/>
        </w:rPr>
      </w:pPr>
    </w:p>
    <w:p>
      <w:pPr>
        <w:spacing w:before="0" w:after="0" w:line="240"/>
        <w:ind w:right="0" w:left="0" w:firstLine="0"/>
        <w:jc w:val="left"/>
        <w:rPr>
          <w:rFonts w:ascii="Helvetica" w:hAnsi="Helvetica" w:cs="Helvetica" w:eastAsia="Helvetica"/>
          <w:color w:val="000000"/>
          <w:spacing w:val="0"/>
          <w:position w:val="0"/>
          <w:sz w:val="24"/>
          <w:shd w:fill="auto" w:val="clear"/>
        </w:rPr>
      </w:pPr>
      <w:r>
        <w:rPr>
          <w:rFonts w:ascii="Helvetica" w:hAnsi="Helvetica" w:cs="Helvetica" w:eastAsia="Helvetica"/>
          <w:color w:val="000000"/>
          <w:spacing w:val="0"/>
          <w:position w:val="0"/>
          <w:sz w:val="24"/>
          <w:shd w:fill="auto" w:val="clear"/>
        </w:rPr>
        <w:t xml:space="preserve">Dear Colleague</w:t>
      </w:r>
    </w:p>
    <w:p>
      <w:pPr>
        <w:spacing w:before="0" w:after="0" w:line="240"/>
        <w:ind w:right="0" w:left="0" w:firstLine="0"/>
        <w:jc w:val="left"/>
        <w:rPr>
          <w:rFonts w:ascii="Helvetica" w:hAnsi="Helvetica" w:cs="Helvetica" w:eastAsia="Helvetica"/>
          <w:color w:val="000000"/>
          <w:spacing w:val="0"/>
          <w:position w:val="0"/>
          <w:sz w:val="24"/>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Appended please find some information about the fourteenth course on clinical cytogenetics, to be held at Goldrain Castle in South Tyrol, together with a program and a pre-registration form.</w:t>
      </w: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Oblique" w:hAnsi="Helvetica-Oblique" w:cs="Helvetica-Oblique" w:eastAsia="Helvetica-Oblique"/>
          <w:i/>
          <w:color w:val="000000"/>
          <w:spacing w:val="0"/>
          <w:position w:val="0"/>
          <w:sz w:val="20"/>
          <w:shd w:fill="auto" w:val="clear"/>
        </w:rPr>
        <w:t xml:space="preserve">Time</w:t>
      </w:r>
      <w:r>
        <w:rPr>
          <w:rFonts w:ascii="Helvetica" w:hAnsi="Helvetica" w:cs="Helvetica" w:eastAsia="Helvetica"/>
          <w:color w:val="000000"/>
          <w:spacing w:val="0"/>
          <w:position w:val="0"/>
          <w:sz w:val="20"/>
          <w:shd w:fill="auto" w:val="clear"/>
        </w:rPr>
        <w:t xml:space="preserve">: August 31 - September 7, 2019 (arrival on Aug 31 afternoon, departure on September 07 after breakfast).</w:t>
      </w: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Oblique" w:hAnsi="Helvetica-Oblique" w:cs="Helvetica-Oblique" w:eastAsia="Helvetica-Oblique"/>
          <w:i/>
          <w:color w:val="000000"/>
          <w:spacing w:val="0"/>
          <w:position w:val="0"/>
          <w:sz w:val="20"/>
          <w:shd w:fill="auto" w:val="clear"/>
        </w:rPr>
        <w:t xml:space="preserve">Venue</w:t>
      </w:r>
      <w:r>
        <w:rPr>
          <w:rFonts w:ascii="Helvetica" w:hAnsi="Helvetica" w:cs="Helvetica" w:eastAsia="Helvetica"/>
          <w:color w:val="000000"/>
          <w:spacing w:val="0"/>
          <w:position w:val="0"/>
          <w:sz w:val="20"/>
          <w:shd w:fill="auto" w:val="clear"/>
        </w:rPr>
        <w:t xml:space="preserve">: Goldrain Castle. This 16</w:t>
      </w:r>
      <w:r>
        <w:rPr>
          <w:rFonts w:ascii="Helvetica" w:hAnsi="Helvetica" w:cs="Helvetica" w:eastAsia="Helvetica"/>
          <w:color w:val="000000"/>
          <w:spacing w:val="0"/>
          <w:position w:val="0"/>
          <w:sz w:val="13"/>
          <w:shd w:fill="auto" w:val="clear"/>
        </w:rPr>
        <w:t xml:space="preserve">th </w:t>
      </w:r>
      <w:r>
        <w:rPr>
          <w:rFonts w:ascii="Helvetica" w:hAnsi="Helvetica" w:cs="Helvetica" w:eastAsia="Helvetica"/>
          <w:color w:val="000000"/>
          <w:spacing w:val="0"/>
          <w:position w:val="0"/>
          <w:sz w:val="20"/>
          <w:shd w:fill="auto" w:val="clear"/>
        </w:rPr>
        <w:t xml:space="preserve">century castle was transformed into a conference</w:t>
      </w: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centre some years ago. It is situated in north-eastern Italy, in the German-speaking</w:t>
      </w: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Region of South Tyrol (province Bolzano/Bozen). There are various ways of getting to Goldrain; you need to find out which one is best for you.</w:t>
      </w: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Oblique" w:hAnsi="Helvetica-Oblique" w:cs="Helvetica-Oblique" w:eastAsia="Helvetica-Oblique"/>
          <w:i/>
          <w:color w:val="000000"/>
          <w:spacing w:val="0"/>
          <w:position w:val="0"/>
          <w:sz w:val="20"/>
          <w:shd w:fill="auto" w:val="clear"/>
        </w:rPr>
        <w:t xml:space="preserve">Access</w:t>
      </w:r>
      <w:r>
        <w:rPr>
          <w:rFonts w:ascii="Helvetica" w:hAnsi="Helvetica" w:cs="Helvetica" w:eastAsia="Helvetica"/>
          <w:color w:val="000000"/>
          <w:spacing w:val="0"/>
          <w:position w:val="0"/>
          <w:sz w:val="20"/>
          <w:shd w:fill="auto" w:val="clear"/>
        </w:rPr>
        <w:t xml:space="preserve">: Goldrain station is situated on a private railway line, Vinschgaubahn, (run by the province of Bolzano/Bozen), which runs between Mals in the west to Meran/Merano in the east. The castle, which is visible from the train, is about a 10 minute walk from the station; pick up and transportation of your luggage can be arranged. </w:t>
      </w: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The airport of Bolzano/Bozen is accessible by air only from Rome. There is a train every hour from Bozen railway station to Goldrain, with a change in Meran/Merano. The train journey takes 1½ hours. </w:t>
      </w: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There are trains to Bolzano from the small airports in Verona and Innsbruck. </w:t>
      </w: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Train from Verona to Bolzano takes 1½ hours, and from Innsbruck to Bozen 2</w:t>
      </w: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hours. The airports of Munich and Milan are larger. The trains from Munich go via Innsbruck and take about 4 hours to Bozen. Trains from Milan go via Verona and take about 3½ hours to Bolzano. Of course, one has to add the time needed to travel from the airport to the central railway station, München Hauptbahnhof (main station)/ Milano Stazione Centrale.</w:t>
      </w: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From the other side, Zurich is also a big airport. Although the journey from Zurich to Goldrain requires 5 changes, we recommend this route because of the spectacular landscape and the reliability of the connections. Train tickets from Zurich airport to Mals can be purchased at the airport but for the train between Mals to Goldrain you need to buy the ticket at Mals station. From Zurich airport a train (about every 10 minutes) brings you to Zürich Hauptbahnhof  in 8 minutes. Here you change to a train direction Chur, next change is in Landquart for a train to Zernez (some trains go directly, others require a further change at Sangliains). From Zernez railway station you take a bus to Mals, which crosses the Switzerland-Italy border at Müstair/Taufers. In Mals you change to the train direction Meran and get out at Goldrain/Morter station. All connections are prompt and are just on the opposite side of the platform, with the bus connection directly at the station. </w:t>
      </w: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Oblique" w:hAnsi="Helvetica-Oblique" w:cs="Helvetica-Oblique" w:eastAsia="Helvetica-Oblique"/>
          <w:i/>
          <w:color w:val="000000"/>
          <w:spacing w:val="0"/>
          <w:position w:val="0"/>
          <w:sz w:val="20"/>
          <w:shd w:fill="auto" w:val="clear"/>
        </w:rPr>
        <w:t xml:space="preserve">The site</w:t>
      </w:r>
      <w:r>
        <w:rPr>
          <w:rFonts w:ascii="Helvetica" w:hAnsi="Helvetica" w:cs="Helvetica" w:eastAsia="Helvetica"/>
          <w:color w:val="000000"/>
          <w:spacing w:val="0"/>
          <w:position w:val="0"/>
          <w:sz w:val="20"/>
          <w:shd w:fill="auto" w:val="clear"/>
        </w:rPr>
        <w:t xml:space="preserve">: Goldrain castle (see </w:t>
      </w:r>
      <w:hyperlink xmlns:r="http://schemas.openxmlformats.org/officeDocument/2006/relationships" r:id="docRId0">
        <w:r>
          <w:rPr>
            <w:rFonts w:ascii="Helvetica" w:hAnsi="Helvetica" w:cs="Helvetica" w:eastAsia="Helvetica"/>
            <w:color w:val="0000FF"/>
            <w:spacing w:val="0"/>
            <w:position w:val="0"/>
            <w:sz w:val="20"/>
            <w:u w:val="single"/>
            <w:shd w:fill="auto" w:val="clear"/>
          </w:rPr>
          <w:t xml:space="preserve">www.schloss-goldrain.com</w:t>
        </w:r>
      </w:hyperlink>
      <w:r>
        <w:rPr>
          <w:rFonts w:ascii="Helvetica" w:hAnsi="Helvetica" w:cs="Helvetica" w:eastAsia="Helvetica"/>
          <w:color w:val="000000"/>
          <w:spacing w:val="0"/>
          <w:position w:val="0"/>
          <w:sz w:val="20"/>
          <w:shd w:fill="auto" w:val="clear"/>
        </w:rPr>
        <w:t xml:space="preserve">) is equipped with</w:t>
      </w: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an internet connection and has computer facilities in every room of the dormitory; there are a number of small and large auditoria and rooms for practical workshops. About 40 beds are available in the modern dormitory connected to the castle, and an equal number are available close by. All meals are taken in the restaurant at the conference site. Food is excellent: a combination of local (Tyrolean) and Italian cuisine. Requests for a special diet should be made in advance.</w:t>
      </w: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Oblique" w:hAnsi="Helvetica-Oblique" w:cs="Helvetica-Oblique" w:eastAsia="Helvetica-Oblique"/>
          <w:i/>
          <w:color w:val="000000"/>
          <w:spacing w:val="0"/>
          <w:position w:val="0"/>
          <w:sz w:val="20"/>
          <w:shd w:fill="auto" w:val="clear"/>
        </w:rPr>
        <w:t xml:space="preserve">Focus of the course</w:t>
      </w:r>
      <w:r>
        <w:rPr>
          <w:rFonts w:ascii="Helvetica" w:hAnsi="Helvetica" w:cs="Helvetica" w:eastAsia="Helvetica"/>
          <w:color w:val="000000"/>
          <w:spacing w:val="0"/>
          <w:position w:val="0"/>
          <w:sz w:val="20"/>
          <w:shd w:fill="auto" w:val="clear"/>
        </w:rPr>
        <w:t xml:space="preserve">: The lectures are aimed at both clinicians and cytogeneticists,</w:t>
      </w: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who have strong mutual interests in each other’s field. To get the maximum benefit from the lectures and workshops, participants should have at least one year’s practical experience in laboratory and/or in clinical cytogenetics. A (voluntary) multiple choice examination will be held at the end of the course. One afternoon will be reserved for an excursion.</w:t>
      </w: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Oblique" w:hAnsi="Helvetica-Oblique" w:cs="Helvetica-Oblique" w:eastAsia="Helvetica-Oblique"/>
          <w:i/>
          <w:color w:val="000000"/>
          <w:spacing w:val="0"/>
          <w:position w:val="0"/>
          <w:sz w:val="20"/>
          <w:shd w:fill="auto" w:val="clear"/>
        </w:rPr>
        <w:t xml:space="preserve">Pre-registration, registration and fee</w:t>
      </w:r>
      <w:r>
        <w:rPr>
          <w:rFonts w:ascii="Helvetica" w:hAnsi="Helvetica" w:cs="Helvetica" w:eastAsia="Helvetica"/>
          <w:color w:val="000000"/>
          <w:spacing w:val="0"/>
          <w:position w:val="0"/>
          <w:sz w:val="20"/>
          <w:shd w:fill="auto" w:val="clear"/>
        </w:rPr>
        <w:t xml:space="preserve">: The course will be organized if there is a</w:t>
      </w: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minimum of 30 students; the maximum number of participants is 40. The final decision to hold the course will be taken will be taken 3 months before the course, that is, by the end of May, 2019. You will receive a written confirmation  of receipt of your application (pre-registration form) to participate in the course  Registrations will be accepted in the order of arrival of the conference fee in our bank account. We recommend that you transfer the amount as soon as possible and well before the 1</w:t>
      </w:r>
      <w:r>
        <w:rPr>
          <w:rFonts w:ascii="Helvetica" w:hAnsi="Helvetica" w:cs="Helvetica" w:eastAsia="Helvetica"/>
          <w:color w:val="000000"/>
          <w:spacing w:val="0"/>
          <w:position w:val="0"/>
          <w:sz w:val="20"/>
          <w:shd w:fill="auto" w:val="clear"/>
          <w:vertAlign w:val="superscript"/>
        </w:rPr>
        <w:t xml:space="preserve">st</w:t>
      </w:r>
      <w:r>
        <w:rPr>
          <w:rFonts w:ascii="Helvetica" w:hAnsi="Helvetica" w:cs="Helvetica" w:eastAsia="Helvetica"/>
          <w:color w:val="000000"/>
          <w:spacing w:val="0"/>
          <w:position w:val="0"/>
          <w:sz w:val="20"/>
          <w:shd w:fill="auto" w:val="clear"/>
        </w:rPr>
        <w:t xml:space="preserve"> of April to ensure your participation. Students who have not paid by the 30</w:t>
      </w:r>
      <w:r>
        <w:rPr>
          <w:rFonts w:ascii="Helvetica" w:hAnsi="Helvetica" w:cs="Helvetica" w:eastAsia="Helvetica"/>
          <w:color w:val="000000"/>
          <w:spacing w:val="0"/>
          <w:position w:val="0"/>
          <w:sz w:val="20"/>
          <w:shd w:fill="auto" w:val="clear"/>
          <w:vertAlign w:val="superscript"/>
        </w:rPr>
        <w:t xml:space="preserve">th </w:t>
      </w:r>
      <w:r>
        <w:rPr>
          <w:rFonts w:ascii="Helvetica" w:hAnsi="Helvetica" w:cs="Helvetica" w:eastAsia="Helvetica"/>
          <w:color w:val="000000"/>
          <w:spacing w:val="0"/>
          <w:position w:val="0"/>
          <w:sz w:val="20"/>
          <w:shd w:fill="auto" w:val="clear"/>
        </w:rPr>
        <w:t xml:space="preserve">of May  cannot be guaranteed a place in the course. A letter of confirmation will be sent out as soon as the fee is received. In case of cancellation by the student between 01.06. and 01.07.2019, 80% of the fee will be reimbursed. For cancellations between 01.07. and 15.07.2019, the reimbursement will be 50%. After 15.07.2019 there will be no reimbursement.</w:t>
      </w: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The registration fee is 1400.- Euro.  It includes accommodation, meals (from the dinner on 31 August to the breakfast on 07 September) and conference documents including all power point presentations, but not the travel. If you decide to share a room with another student, the fee will be reduced to 1400.- Euro, provided you or we can find a second person for the room. If, for any reason, the course is cancelled by the organizers, the entire registration fee will be reimbursed.</w:t>
      </w: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An accompanying partner who does not participate in the course needs to pay only for the second bed in the room and the meals that she/he consumes (e.g., only breakfast and dinner). Prices in 2019 are: Bed and breakfast € 47 per day, with dinner it was € 60 and with dinner and lunch €  70. This should  be paid directly to the conference centre at departure.</w:t>
      </w: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ECARUCA: Since this course is co-organized by E.C.A., there is the possibility of</w:t>
      </w: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not only training on how to use the database, but also on how to put in your own cases. Further information on this topic will follow.</w:t>
      </w: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For any further questions please refer to me (Albert Schinzel) </w:t>
      </w: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p>
    <w:p>
      <w:pPr>
        <w:spacing w:before="0" w:after="0" w:line="240"/>
        <w:ind w:right="0" w:left="0" w:firstLine="0"/>
        <w:jc w:val="left"/>
        <w:rPr>
          <w:rFonts w:ascii="Helvetica" w:hAnsi="Helvetica" w:cs="Helvetica" w:eastAsia="Helvetica"/>
          <w:color w:val="000000"/>
          <w:spacing w:val="0"/>
          <w:position w:val="0"/>
          <w:sz w:val="20"/>
          <w:shd w:fill="auto" w:val="clear"/>
        </w:rPr>
      </w:pPr>
      <w:r>
        <w:rPr>
          <w:rFonts w:ascii="Helvetica" w:hAnsi="Helvetica" w:cs="Helvetica" w:eastAsia="Helvetica"/>
          <w:color w:val="000000"/>
          <w:spacing w:val="0"/>
          <w:position w:val="0"/>
          <w:sz w:val="20"/>
          <w:shd w:fill="auto" w:val="clear"/>
        </w:rPr>
        <w:t xml:space="preserve">Prof. Albert Schinzel</w:t>
      </w:r>
    </w:p>
    <w:p>
      <w:pPr>
        <w:spacing w:before="0" w:after="0" w:line="240"/>
        <w:ind w:right="0" w:left="0" w:firstLine="0"/>
        <w:jc w:val="left"/>
        <w:rPr>
          <w:rFonts w:ascii="Helvetica" w:hAnsi="Helvetica" w:cs="Helvetica" w:eastAsia="Helvetica"/>
          <w:color w:val="0000FF"/>
          <w:spacing w:val="0"/>
          <w:position w:val="0"/>
          <w:sz w:val="20"/>
          <w:shd w:fill="auto" w:val="clear"/>
        </w:rPr>
      </w:pPr>
      <w:r>
        <w:rPr>
          <w:rFonts w:ascii="Helvetica" w:hAnsi="Helvetica" w:cs="Helvetica" w:eastAsia="Helvetica"/>
          <w:color w:val="0000FF"/>
          <w:spacing w:val="0"/>
          <w:position w:val="0"/>
          <w:sz w:val="20"/>
          <w:shd w:fill="auto" w:val="clear"/>
        </w:rPr>
        <w:t xml:space="preserve">schinzel@medgen.uzh.ch</w:t>
      </w:r>
    </w:p>
    <w:p>
      <w:pPr>
        <w:spacing w:before="100" w:after="10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schloss-goldrain.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