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10" w:rsidRDefault="00442110" w:rsidP="00442110">
      <w:pPr>
        <w:rPr>
          <w:lang w:val="en-US"/>
        </w:rPr>
      </w:pPr>
    </w:p>
    <w:p w:rsidR="00264E8C" w:rsidRDefault="00264E8C" w:rsidP="00442110">
      <w:pPr>
        <w:rPr>
          <w:lang w:val="en-US"/>
        </w:rPr>
      </w:pPr>
    </w:p>
    <w:p w:rsidR="00264E8C" w:rsidRDefault="00264E8C" w:rsidP="00442110">
      <w:pPr>
        <w:rPr>
          <w:lang w:val="en-US"/>
        </w:rPr>
      </w:pPr>
    </w:p>
    <w:p w:rsidR="00264E8C" w:rsidRDefault="00264E8C" w:rsidP="00442110">
      <w:pPr>
        <w:rPr>
          <w:lang w:val="en-US"/>
        </w:rPr>
      </w:pPr>
    </w:p>
    <w:p w:rsidR="00442110" w:rsidRDefault="00442110" w:rsidP="00442110">
      <w:pPr>
        <w:jc w:val="center"/>
        <w:rPr>
          <w:rFonts w:ascii="Arial" w:hAnsi="Arial" w:cs="Arial"/>
          <w:b/>
          <w:bCs/>
          <w:lang w:val="en-US"/>
        </w:rPr>
      </w:pPr>
      <w:bookmarkStart w:id="0" w:name="_GoBack"/>
      <w:bookmarkEnd w:id="0"/>
      <w:r w:rsidRPr="004F0F72">
        <w:rPr>
          <w:rFonts w:ascii="Arial" w:hAnsi="Arial" w:cs="Arial"/>
          <w:b/>
          <w:bCs/>
          <w:lang w:val="en-US"/>
        </w:rPr>
        <w:t>Manchester Dysmorphology Course</w:t>
      </w:r>
      <w:r w:rsidR="00264E8C">
        <w:rPr>
          <w:rFonts w:ascii="Arial" w:hAnsi="Arial" w:cs="Arial"/>
          <w:b/>
          <w:bCs/>
          <w:lang w:val="en-US"/>
        </w:rPr>
        <w:t xml:space="preserve"> 2019</w:t>
      </w:r>
    </w:p>
    <w:p w:rsidR="00264E8C" w:rsidRDefault="00264E8C" w:rsidP="00442110">
      <w:pPr>
        <w:jc w:val="center"/>
        <w:rPr>
          <w:rFonts w:ascii="Arial" w:hAnsi="Arial" w:cs="Arial"/>
          <w:b/>
          <w:bCs/>
          <w:i/>
          <w:lang w:val="en-US"/>
        </w:rPr>
      </w:pPr>
      <w:r>
        <w:rPr>
          <w:rFonts w:ascii="Arial" w:hAnsi="Arial" w:cs="Arial"/>
          <w:b/>
          <w:bCs/>
          <w:i/>
          <w:lang w:val="en-US"/>
        </w:rPr>
        <w:t>Dysmorphology in the Genomic Era</w:t>
      </w:r>
    </w:p>
    <w:p w:rsidR="00264E8C" w:rsidRDefault="00264E8C" w:rsidP="00442110">
      <w:pPr>
        <w:jc w:val="center"/>
        <w:rPr>
          <w:rFonts w:ascii="Arial" w:hAnsi="Arial" w:cs="Arial"/>
          <w:b/>
          <w:bCs/>
          <w:i/>
          <w:lang w:val="en-US"/>
        </w:rPr>
      </w:pPr>
    </w:p>
    <w:p w:rsidR="00264E8C" w:rsidRPr="00264E8C" w:rsidRDefault="00264E8C" w:rsidP="00442110">
      <w:pPr>
        <w:jc w:val="center"/>
        <w:rPr>
          <w:rFonts w:ascii="Arial" w:hAnsi="Arial" w:cs="Arial"/>
          <w:b/>
          <w:bCs/>
          <w:i/>
          <w:lang w:val="en-US"/>
        </w:rPr>
      </w:pPr>
    </w:p>
    <w:p w:rsidR="00442110" w:rsidRPr="00442110" w:rsidRDefault="00442110" w:rsidP="00442110">
      <w:pPr>
        <w:jc w:val="center"/>
        <w:rPr>
          <w:i/>
          <w:lang w:val="en-US"/>
        </w:rPr>
      </w:pPr>
      <w:r w:rsidRPr="00442110">
        <w:rPr>
          <w:rFonts w:ascii="Arial" w:hAnsi="Arial" w:cs="Arial"/>
          <w:b/>
          <w:bCs/>
          <w:i/>
          <w:sz w:val="20"/>
          <w:szCs w:val="20"/>
          <w:lang w:val="en-US"/>
        </w:rPr>
        <w:t>Sponsored by ESHG</w:t>
      </w:r>
      <w:r w:rsidR="00691984">
        <w:rPr>
          <w:rFonts w:ascii="Arial" w:hAnsi="Arial" w:cs="Arial"/>
          <w:b/>
          <w:bCs/>
          <w:i/>
          <w:sz w:val="20"/>
          <w:szCs w:val="20"/>
          <w:lang w:val="en-US"/>
        </w:rPr>
        <w:t xml:space="preserve"> and ERN-ITHACA</w:t>
      </w:r>
    </w:p>
    <w:p w:rsidR="00264E8C" w:rsidRDefault="00264E8C" w:rsidP="00442110">
      <w:pPr>
        <w:jc w:val="center"/>
        <w:rPr>
          <w:rFonts w:ascii="Arial" w:hAnsi="Arial" w:cs="Arial"/>
          <w:b/>
          <w:bCs/>
          <w:sz w:val="20"/>
          <w:szCs w:val="20"/>
          <w:lang w:val="en-US"/>
        </w:rPr>
      </w:pPr>
    </w:p>
    <w:p w:rsidR="00442110" w:rsidRDefault="00442110" w:rsidP="00442110">
      <w:pPr>
        <w:jc w:val="center"/>
        <w:rPr>
          <w:rFonts w:ascii="Arial" w:hAnsi="Arial" w:cs="Arial"/>
          <w:b/>
          <w:bCs/>
          <w:sz w:val="20"/>
          <w:szCs w:val="20"/>
          <w:lang w:val="en-US"/>
        </w:rPr>
      </w:pPr>
      <w:r>
        <w:rPr>
          <w:rFonts w:ascii="Arial" w:hAnsi="Arial" w:cs="Arial"/>
          <w:b/>
          <w:bCs/>
          <w:sz w:val="20"/>
          <w:szCs w:val="20"/>
          <w:lang w:val="en-US"/>
        </w:rPr>
        <w:t xml:space="preserve">Tuesday </w:t>
      </w:r>
      <w:r w:rsidR="00264E8C">
        <w:rPr>
          <w:rFonts w:ascii="Arial" w:hAnsi="Arial" w:cs="Arial"/>
          <w:b/>
          <w:bCs/>
          <w:sz w:val="20"/>
          <w:szCs w:val="20"/>
          <w:lang w:val="en-US"/>
        </w:rPr>
        <w:t>9</w:t>
      </w:r>
      <w:r w:rsidR="00D20352" w:rsidRPr="00D20352">
        <w:rPr>
          <w:rFonts w:ascii="Arial" w:hAnsi="Arial" w:cs="Arial"/>
          <w:b/>
          <w:bCs/>
          <w:sz w:val="20"/>
          <w:szCs w:val="20"/>
          <w:vertAlign w:val="superscript"/>
          <w:lang w:val="en-US"/>
        </w:rPr>
        <w:t>th</w:t>
      </w:r>
      <w:r w:rsidR="00D20352">
        <w:rPr>
          <w:rFonts w:ascii="Arial" w:hAnsi="Arial" w:cs="Arial"/>
          <w:b/>
          <w:bCs/>
          <w:sz w:val="20"/>
          <w:szCs w:val="20"/>
          <w:lang w:val="en-US"/>
        </w:rPr>
        <w:t xml:space="preserve"> </w:t>
      </w:r>
      <w:r>
        <w:rPr>
          <w:rFonts w:ascii="Arial" w:hAnsi="Arial" w:cs="Arial"/>
          <w:b/>
          <w:bCs/>
          <w:sz w:val="20"/>
          <w:szCs w:val="20"/>
          <w:lang w:val="en-US"/>
        </w:rPr>
        <w:t xml:space="preserve">April-Thursday </w:t>
      </w:r>
      <w:r w:rsidR="00691984">
        <w:rPr>
          <w:rFonts w:ascii="Arial" w:hAnsi="Arial" w:cs="Arial"/>
          <w:b/>
          <w:bCs/>
          <w:sz w:val="20"/>
          <w:szCs w:val="20"/>
          <w:lang w:val="en-US"/>
        </w:rPr>
        <w:t>1</w:t>
      </w:r>
      <w:r w:rsidR="00264E8C">
        <w:rPr>
          <w:rFonts w:ascii="Arial" w:hAnsi="Arial" w:cs="Arial"/>
          <w:b/>
          <w:bCs/>
          <w:sz w:val="20"/>
          <w:szCs w:val="20"/>
          <w:lang w:val="en-US"/>
        </w:rPr>
        <w:t>1</w:t>
      </w:r>
      <w:r w:rsidR="00D20352" w:rsidRPr="00D20352">
        <w:rPr>
          <w:rFonts w:ascii="Arial" w:hAnsi="Arial" w:cs="Arial"/>
          <w:b/>
          <w:bCs/>
          <w:sz w:val="20"/>
          <w:szCs w:val="20"/>
          <w:vertAlign w:val="superscript"/>
          <w:lang w:val="en-US"/>
        </w:rPr>
        <w:t>th</w:t>
      </w:r>
      <w:r w:rsidR="00D20352">
        <w:rPr>
          <w:rFonts w:ascii="Arial" w:hAnsi="Arial" w:cs="Arial"/>
          <w:b/>
          <w:bCs/>
          <w:sz w:val="20"/>
          <w:szCs w:val="20"/>
          <w:lang w:val="en-US"/>
        </w:rPr>
        <w:t xml:space="preserve"> </w:t>
      </w:r>
      <w:r>
        <w:rPr>
          <w:rFonts w:ascii="Arial" w:hAnsi="Arial" w:cs="Arial"/>
          <w:b/>
          <w:bCs/>
          <w:sz w:val="20"/>
          <w:szCs w:val="20"/>
          <w:lang w:val="en-US"/>
        </w:rPr>
        <w:t>April 201</w:t>
      </w:r>
      <w:r w:rsidR="00264E8C">
        <w:rPr>
          <w:rFonts w:ascii="Arial" w:hAnsi="Arial" w:cs="Arial"/>
          <w:b/>
          <w:bCs/>
          <w:sz w:val="20"/>
          <w:szCs w:val="20"/>
          <w:lang w:val="en-US"/>
        </w:rPr>
        <w:t>9</w:t>
      </w:r>
    </w:p>
    <w:p w:rsidR="00442110" w:rsidRDefault="00442110" w:rsidP="00442110">
      <w:pPr>
        <w:jc w:val="center"/>
        <w:rPr>
          <w:lang w:val="en-US"/>
        </w:rPr>
      </w:pPr>
    </w:p>
    <w:p w:rsidR="00264E8C" w:rsidRDefault="00264E8C" w:rsidP="00442110">
      <w:pPr>
        <w:jc w:val="center"/>
        <w:rPr>
          <w:lang w:val="en-US"/>
        </w:rPr>
      </w:pPr>
    </w:p>
    <w:p w:rsidR="00442110" w:rsidRDefault="00264E8C" w:rsidP="00264E8C">
      <w:pPr>
        <w:ind w:firstLine="720"/>
        <w:rPr>
          <w:rFonts w:ascii="Arial" w:hAnsi="Arial" w:cs="Arial"/>
          <w:b/>
          <w:bCs/>
          <w:sz w:val="20"/>
          <w:szCs w:val="20"/>
          <w:lang w:val="en-US"/>
        </w:rPr>
      </w:pPr>
      <w:r>
        <w:rPr>
          <w:rFonts w:ascii="Arial" w:hAnsi="Arial" w:cs="Arial"/>
          <w:b/>
          <w:bCs/>
          <w:sz w:val="20"/>
          <w:szCs w:val="20"/>
          <w:lang w:val="en-US"/>
        </w:rPr>
        <w:t>Course Organizers:</w:t>
      </w:r>
      <w:r w:rsidR="00442110">
        <w:rPr>
          <w:rFonts w:ascii="Arial" w:hAnsi="Arial" w:cs="Arial"/>
          <w:b/>
          <w:bCs/>
          <w:sz w:val="20"/>
          <w:szCs w:val="20"/>
          <w:lang w:val="en-US"/>
        </w:rPr>
        <w:t xml:space="preserve"> </w:t>
      </w:r>
      <w:r>
        <w:rPr>
          <w:rFonts w:ascii="Arial" w:hAnsi="Arial" w:cs="Arial"/>
          <w:b/>
          <w:bCs/>
          <w:sz w:val="20"/>
          <w:szCs w:val="20"/>
          <w:lang w:val="en-US"/>
        </w:rPr>
        <w:tab/>
      </w:r>
      <w:r w:rsidR="00D20352">
        <w:rPr>
          <w:rFonts w:ascii="Arial" w:hAnsi="Arial" w:cs="Arial"/>
          <w:b/>
          <w:bCs/>
          <w:sz w:val="20"/>
          <w:szCs w:val="20"/>
          <w:lang w:val="en-US"/>
        </w:rPr>
        <w:t xml:space="preserve">Dian Donnai, Jill Clayton-Smith, </w:t>
      </w:r>
      <w:r w:rsidR="00442110">
        <w:rPr>
          <w:rFonts w:ascii="Arial" w:hAnsi="Arial" w:cs="Arial"/>
          <w:b/>
          <w:bCs/>
          <w:sz w:val="20"/>
          <w:szCs w:val="20"/>
          <w:lang w:val="en-US"/>
        </w:rPr>
        <w:t>Sofia Douzgou, Sid Banka</w:t>
      </w:r>
    </w:p>
    <w:p w:rsidR="00442110" w:rsidRDefault="00442110" w:rsidP="00264E8C">
      <w:pPr>
        <w:ind w:left="2160" w:firstLine="720"/>
        <w:rPr>
          <w:rFonts w:ascii="Arial" w:hAnsi="Arial" w:cs="Arial"/>
          <w:b/>
          <w:bCs/>
          <w:sz w:val="20"/>
          <w:szCs w:val="20"/>
          <w:lang w:val="en-US"/>
        </w:rPr>
      </w:pPr>
      <w:r>
        <w:rPr>
          <w:rFonts w:ascii="Arial" w:hAnsi="Arial" w:cs="Arial"/>
          <w:b/>
          <w:bCs/>
          <w:sz w:val="20"/>
          <w:szCs w:val="20"/>
          <w:lang w:val="en-US"/>
        </w:rPr>
        <w:t>Manchester Centre for Genomic Medicine</w:t>
      </w:r>
    </w:p>
    <w:p w:rsidR="00D20352" w:rsidRDefault="00D20352" w:rsidP="00442110">
      <w:pPr>
        <w:jc w:val="center"/>
        <w:rPr>
          <w:rFonts w:ascii="Arial" w:hAnsi="Arial" w:cs="Arial"/>
          <w:b/>
          <w:bCs/>
          <w:sz w:val="20"/>
          <w:szCs w:val="20"/>
          <w:lang w:val="en-US"/>
        </w:rPr>
      </w:pPr>
    </w:p>
    <w:p w:rsidR="00D20352" w:rsidRDefault="00D20352" w:rsidP="00442110">
      <w:pPr>
        <w:jc w:val="center"/>
        <w:rPr>
          <w:lang w:val="en-US"/>
        </w:rPr>
      </w:pPr>
    </w:p>
    <w:p w:rsidR="00442110" w:rsidRDefault="00442110" w:rsidP="00442110">
      <w:pPr>
        <w:rPr>
          <w:lang w:val="en-US"/>
        </w:rPr>
      </w:pPr>
      <w:r>
        <w:rPr>
          <w:rFonts w:ascii="Arial" w:hAnsi="Arial" w:cs="Arial"/>
          <w:sz w:val="20"/>
          <w:szCs w:val="20"/>
          <w:lang w:val="en-US"/>
        </w:rPr>
        <w:t> </w:t>
      </w:r>
    </w:p>
    <w:p w:rsidR="00442110" w:rsidRDefault="00442110" w:rsidP="00442110">
      <w:pPr>
        <w:rPr>
          <w:rFonts w:ascii="Arial" w:hAnsi="Arial" w:cs="Arial"/>
          <w:sz w:val="20"/>
          <w:szCs w:val="20"/>
          <w:lang w:val="en-US"/>
        </w:rPr>
      </w:pPr>
      <w:r>
        <w:rPr>
          <w:rFonts w:ascii="Arial" w:hAnsi="Arial" w:cs="Arial"/>
          <w:sz w:val="20"/>
          <w:szCs w:val="20"/>
          <w:lang w:val="en-US"/>
        </w:rPr>
        <w:t>This course is intended mainly for doctors in training in Clinical Genetics</w:t>
      </w:r>
      <w:r w:rsidR="00691984">
        <w:rPr>
          <w:rFonts w:ascii="Arial" w:hAnsi="Arial" w:cs="Arial"/>
          <w:sz w:val="20"/>
          <w:szCs w:val="20"/>
          <w:lang w:val="en-US"/>
        </w:rPr>
        <w:t xml:space="preserve"> or related disciplines</w:t>
      </w:r>
      <w:r>
        <w:rPr>
          <w:rFonts w:ascii="Arial" w:hAnsi="Arial" w:cs="Arial"/>
          <w:sz w:val="20"/>
          <w:szCs w:val="20"/>
          <w:lang w:val="en-US"/>
        </w:rPr>
        <w:t xml:space="preserve"> or newly appointed consultants and will consist of lectures, interactive and case-based teaching covering common and emerging dysmorphic syndromes and diagnostic approaches.</w:t>
      </w:r>
      <w:r w:rsidR="00AE1DFC">
        <w:rPr>
          <w:rFonts w:ascii="Arial" w:hAnsi="Arial" w:cs="Arial"/>
          <w:sz w:val="20"/>
          <w:szCs w:val="20"/>
          <w:lang w:val="en-US"/>
        </w:rPr>
        <w:t xml:space="preserve"> The 201</w:t>
      </w:r>
      <w:r w:rsidR="00264E8C">
        <w:rPr>
          <w:rFonts w:ascii="Arial" w:hAnsi="Arial" w:cs="Arial"/>
          <w:sz w:val="20"/>
          <w:szCs w:val="20"/>
          <w:lang w:val="en-US"/>
        </w:rPr>
        <w:t>8</w:t>
      </w:r>
      <w:r w:rsidR="00AE1DFC">
        <w:rPr>
          <w:rFonts w:ascii="Arial" w:hAnsi="Arial" w:cs="Arial"/>
          <w:sz w:val="20"/>
          <w:szCs w:val="20"/>
          <w:lang w:val="en-US"/>
        </w:rPr>
        <w:t xml:space="preserve"> </w:t>
      </w:r>
      <w:proofErr w:type="spellStart"/>
      <w:r w:rsidR="00AE1DFC">
        <w:rPr>
          <w:rFonts w:ascii="Arial" w:hAnsi="Arial" w:cs="Arial"/>
          <w:sz w:val="20"/>
          <w:szCs w:val="20"/>
          <w:lang w:val="en-US"/>
        </w:rPr>
        <w:t>programme</w:t>
      </w:r>
      <w:proofErr w:type="spellEnd"/>
      <w:r w:rsidR="00AE1DFC">
        <w:rPr>
          <w:rFonts w:ascii="Arial" w:hAnsi="Arial" w:cs="Arial"/>
          <w:sz w:val="20"/>
          <w:szCs w:val="20"/>
          <w:lang w:val="en-US"/>
        </w:rPr>
        <w:t xml:space="preserve"> is attached for information although in 201</w:t>
      </w:r>
      <w:r w:rsidR="00264E8C">
        <w:rPr>
          <w:rFonts w:ascii="Arial" w:hAnsi="Arial" w:cs="Arial"/>
          <w:sz w:val="20"/>
          <w:szCs w:val="20"/>
          <w:lang w:val="en-US"/>
        </w:rPr>
        <w:t>9</w:t>
      </w:r>
      <w:r w:rsidR="00AE1DFC">
        <w:rPr>
          <w:rFonts w:ascii="Arial" w:hAnsi="Arial" w:cs="Arial"/>
          <w:sz w:val="20"/>
          <w:szCs w:val="20"/>
          <w:lang w:val="en-US"/>
        </w:rPr>
        <w:t xml:space="preserve"> the </w:t>
      </w:r>
      <w:r w:rsidR="00BF485B">
        <w:rPr>
          <w:rFonts w:ascii="Arial" w:hAnsi="Arial" w:cs="Arial"/>
          <w:sz w:val="20"/>
          <w:szCs w:val="20"/>
          <w:lang w:val="en-US"/>
        </w:rPr>
        <w:t xml:space="preserve">dates, </w:t>
      </w:r>
      <w:r w:rsidR="00AE1DFC">
        <w:rPr>
          <w:rFonts w:ascii="Arial" w:hAnsi="Arial" w:cs="Arial"/>
          <w:sz w:val="20"/>
          <w:szCs w:val="20"/>
          <w:lang w:val="en-US"/>
        </w:rPr>
        <w:t xml:space="preserve">timings and content </w:t>
      </w:r>
      <w:r w:rsidR="00BF485B">
        <w:rPr>
          <w:rFonts w:ascii="Arial" w:hAnsi="Arial" w:cs="Arial"/>
          <w:sz w:val="20"/>
          <w:szCs w:val="20"/>
          <w:lang w:val="en-US"/>
        </w:rPr>
        <w:t>will</w:t>
      </w:r>
      <w:r w:rsidR="00AE1DFC">
        <w:rPr>
          <w:rFonts w:ascii="Arial" w:hAnsi="Arial" w:cs="Arial"/>
          <w:sz w:val="20"/>
          <w:szCs w:val="20"/>
          <w:lang w:val="en-US"/>
        </w:rPr>
        <w:t xml:space="preserve"> vary.</w:t>
      </w:r>
    </w:p>
    <w:p w:rsidR="00DC7E84" w:rsidRDefault="00DC7E84" w:rsidP="00442110">
      <w:pPr>
        <w:rPr>
          <w:rFonts w:ascii="Arial" w:hAnsi="Arial" w:cs="Arial"/>
          <w:sz w:val="20"/>
          <w:szCs w:val="20"/>
          <w:lang w:val="en-US"/>
        </w:rPr>
      </w:pPr>
    </w:p>
    <w:p w:rsidR="004F0F72" w:rsidRDefault="00D20352" w:rsidP="00442110">
      <w:pPr>
        <w:rPr>
          <w:rFonts w:ascii="Arial" w:hAnsi="Arial" w:cs="Arial"/>
          <w:sz w:val="20"/>
          <w:szCs w:val="20"/>
          <w:lang w:val="en-US"/>
        </w:rPr>
      </w:pPr>
      <w:r>
        <w:rPr>
          <w:rFonts w:ascii="Arial" w:hAnsi="Arial" w:cs="Arial"/>
          <w:sz w:val="20"/>
          <w:szCs w:val="20"/>
          <w:lang w:val="en-US"/>
        </w:rPr>
        <w:t xml:space="preserve">There will be around </w:t>
      </w:r>
      <w:r w:rsidR="00264E8C">
        <w:rPr>
          <w:rFonts w:ascii="Arial" w:hAnsi="Arial" w:cs="Arial"/>
          <w:sz w:val="20"/>
          <w:szCs w:val="20"/>
          <w:lang w:val="en-US"/>
        </w:rPr>
        <w:t>5</w:t>
      </w:r>
      <w:r>
        <w:rPr>
          <w:rFonts w:ascii="Arial" w:hAnsi="Arial" w:cs="Arial"/>
          <w:sz w:val="20"/>
          <w:szCs w:val="20"/>
          <w:lang w:val="en-US"/>
        </w:rPr>
        <w:t>0</w:t>
      </w:r>
      <w:r w:rsidR="00442110">
        <w:rPr>
          <w:rFonts w:ascii="Arial" w:hAnsi="Arial" w:cs="Arial"/>
          <w:sz w:val="20"/>
          <w:szCs w:val="20"/>
          <w:lang w:val="en-US"/>
        </w:rPr>
        <w:t xml:space="preserve"> places available</w:t>
      </w:r>
      <w:r w:rsidR="004F0F72">
        <w:rPr>
          <w:rFonts w:ascii="Arial" w:hAnsi="Arial" w:cs="Arial"/>
          <w:sz w:val="20"/>
          <w:szCs w:val="20"/>
          <w:lang w:val="en-US"/>
        </w:rPr>
        <w:t>.</w:t>
      </w:r>
      <w:r w:rsidR="00442110">
        <w:rPr>
          <w:rFonts w:ascii="Arial" w:hAnsi="Arial" w:cs="Arial"/>
          <w:sz w:val="20"/>
          <w:szCs w:val="20"/>
          <w:lang w:val="en-US"/>
        </w:rPr>
        <w:t xml:space="preserve"> </w:t>
      </w:r>
    </w:p>
    <w:p w:rsidR="00442110" w:rsidRDefault="00442110" w:rsidP="00442110">
      <w:pPr>
        <w:rPr>
          <w:rFonts w:ascii="Arial" w:hAnsi="Arial" w:cs="Arial"/>
          <w:sz w:val="20"/>
          <w:szCs w:val="20"/>
          <w:lang w:val="en-US"/>
        </w:rPr>
      </w:pPr>
      <w:r>
        <w:rPr>
          <w:rFonts w:ascii="Arial" w:hAnsi="Arial" w:cs="Arial"/>
          <w:sz w:val="20"/>
          <w:szCs w:val="20"/>
          <w:lang w:val="en-US"/>
        </w:rPr>
        <w:t>Cost £3</w:t>
      </w:r>
      <w:r w:rsidR="00D20352">
        <w:rPr>
          <w:rFonts w:ascii="Arial" w:hAnsi="Arial" w:cs="Arial"/>
          <w:sz w:val="20"/>
          <w:szCs w:val="20"/>
          <w:lang w:val="en-US"/>
        </w:rPr>
        <w:t>9</w:t>
      </w:r>
      <w:r>
        <w:rPr>
          <w:rFonts w:ascii="Arial" w:hAnsi="Arial" w:cs="Arial"/>
          <w:sz w:val="20"/>
          <w:szCs w:val="20"/>
          <w:lang w:val="en-US"/>
        </w:rPr>
        <w:t>0 (pounds sterling) to include course fee, all meals, 2 nights’ accommodation and transport</w:t>
      </w:r>
      <w:r w:rsidR="004F0F72">
        <w:rPr>
          <w:rFonts w:ascii="Arial" w:hAnsi="Arial" w:cs="Arial"/>
          <w:sz w:val="20"/>
          <w:szCs w:val="20"/>
          <w:lang w:val="en-US"/>
        </w:rPr>
        <w:t xml:space="preserve"> between hotel and course venue</w:t>
      </w:r>
      <w:r>
        <w:rPr>
          <w:rFonts w:ascii="Arial" w:hAnsi="Arial" w:cs="Arial"/>
          <w:sz w:val="20"/>
          <w:szCs w:val="20"/>
          <w:lang w:val="en-US"/>
        </w:rPr>
        <w:t xml:space="preserve"> </w:t>
      </w:r>
      <w:r w:rsidR="004F0F72">
        <w:rPr>
          <w:rFonts w:ascii="Arial" w:hAnsi="Arial" w:cs="Arial"/>
          <w:sz w:val="20"/>
          <w:szCs w:val="20"/>
          <w:lang w:val="en-US"/>
        </w:rPr>
        <w:t>(extra nights can be booked at own expense).</w:t>
      </w:r>
    </w:p>
    <w:p w:rsidR="00442110" w:rsidRDefault="00442110" w:rsidP="00442110">
      <w:pPr>
        <w:rPr>
          <w:rFonts w:ascii="Arial" w:hAnsi="Arial" w:cs="Arial"/>
          <w:sz w:val="20"/>
          <w:szCs w:val="20"/>
          <w:lang w:val="en-US"/>
        </w:rPr>
      </w:pPr>
      <w:r>
        <w:rPr>
          <w:rFonts w:ascii="Arial" w:hAnsi="Arial" w:cs="Arial"/>
          <w:sz w:val="20"/>
          <w:szCs w:val="20"/>
          <w:lang w:val="en-US"/>
        </w:rPr>
        <w:t xml:space="preserve">Accommodation with be at Chancellor’s Hotel </w:t>
      </w:r>
      <w:hyperlink r:id="rId4" w:history="1">
        <w:r w:rsidRPr="00263D1E">
          <w:rPr>
            <w:rStyle w:val="Hyperlink"/>
            <w:rFonts w:ascii="Arial" w:hAnsi="Arial" w:cs="Arial"/>
            <w:sz w:val="20"/>
            <w:szCs w:val="20"/>
            <w:lang w:val="en-US"/>
          </w:rPr>
          <w:t>http://www.chancellorshotel.co.uk/</w:t>
        </w:r>
      </w:hyperlink>
      <w:r>
        <w:rPr>
          <w:rFonts w:ascii="Arial" w:hAnsi="Arial" w:cs="Arial"/>
          <w:sz w:val="20"/>
          <w:szCs w:val="20"/>
          <w:lang w:val="en-US"/>
        </w:rPr>
        <w:t xml:space="preserve"> and the course will be at Nowgen on the University and hospital campus </w:t>
      </w:r>
      <w:hyperlink r:id="rId5" w:history="1">
        <w:r w:rsidRPr="00263D1E">
          <w:rPr>
            <w:rStyle w:val="Hyperlink"/>
            <w:rFonts w:ascii="Arial" w:hAnsi="Arial" w:cs="Arial"/>
            <w:sz w:val="20"/>
            <w:szCs w:val="20"/>
            <w:lang w:val="en-US"/>
          </w:rPr>
          <w:t>www.nowgen.org.uk</w:t>
        </w:r>
      </w:hyperlink>
    </w:p>
    <w:p w:rsidR="00442110" w:rsidRDefault="00442110" w:rsidP="00442110">
      <w:pPr>
        <w:rPr>
          <w:lang w:val="en-US"/>
        </w:rPr>
      </w:pPr>
    </w:p>
    <w:p w:rsidR="00442110" w:rsidRDefault="00442110" w:rsidP="00442110">
      <w:pPr>
        <w:rPr>
          <w:lang w:val="en-US"/>
        </w:rPr>
      </w:pPr>
      <w:r>
        <w:rPr>
          <w:rFonts w:ascii="Arial" w:hAnsi="Arial" w:cs="Arial"/>
          <w:sz w:val="20"/>
          <w:szCs w:val="20"/>
          <w:lang w:val="en-US"/>
        </w:rPr>
        <w:t xml:space="preserve">Please contact </w:t>
      </w:r>
      <w:hyperlink r:id="rId6" w:history="1">
        <w:r>
          <w:rPr>
            <w:rStyle w:val="Hyperlink"/>
            <w:rFonts w:ascii="Arial" w:hAnsi="Arial" w:cs="Arial"/>
            <w:sz w:val="20"/>
            <w:szCs w:val="20"/>
            <w:lang w:val="en-US"/>
          </w:rPr>
          <w:t>anne.m.burns@manchester.ac.uk</w:t>
        </w:r>
      </w:hyperlink>
      <w:r>
        <w:rPr>
          <w:rFonts w:ascii="Arial" w:hAnsi="Arial" w:cs="Arial"/>
          <w:sz w:val="20"/>
          <w:szCs w:val="20"/>
          <w:lang w:val="en-US"/>
        </w:rPr>
        <w:t xml:space="preserve"> for enquiries and </w:t>
      </w:r>
      <w:r w:rsidR="00F57906">
        <w:rPr>
          <w:rFonts w:ascii="Arial" w:hAnsi="Arial" w:cs="Arial"/>
          <w:sz w:val="20"/>
          <w:szCs w:val="20"/>
          <w:lang w:val="en-US"/>
        </w:rPr>
        <w:t>for booking details.</w:t>
      </w:r>
    </w:p>
    <w:p w:rsidR="00442110" w:rsidRDefault="00442110" w:rsidP="00442110">
      <w:pPr>
        <w:rPr>
          <w:lang w:val="en-US"/>
        </w:rPr>
      </w:pPr>
      <w:r>
        <w:rPr>
          <w:rFonts w:ascii="Arial" w:hAnsi="Arial" w:cs="Arial"/>
          <w:sz w:val="20"/>
          <w:szCs w:val="20"/>
          <w:lang w:val="en-US"/>
        </w:rPr>
        <w:t> </w:t>
      </w:r>
    </w:p>
    <w:p w:rsidR="00442110" w:rsidRDefault="00442110" w:rsidP="00442110">
      <w:pPr>
        <w:rPr>
          <w:lang w:val="en-US"/>
        </w:rPr>
      </w:pPr>
      <w:r w:rsidRPr="00F57906">
        <w:rPr>
          <w:rFonts w:ascii="Arial" w:hAnsi="Arial" w:cs="Arial"/>
          <w:b/>
          <w:sz w:val="20"/>
          <w:szCs w:val="20"/>
          <w:lang w:val="en-US"/>
        </w:rPr>
        <w:t>ESHG</w:t>
      </w:r>
      <w:r w:rsidR="00691984">
        <w:rPr>
          <w:rFonts w:ascii="Arial" w:hAnsi="Arial" w:cs="Arial"/>
          <w:b/>
          <w:sz w:val="20"/>
          <w:szCs w:val="20"/>
          <w:lang w:val="en-US"/>
        </w:rPr>
        <w:t xml:space="preserve"> and ERN-ITHACA </w:t>
      </w:r>
      <w:r w:rsidRPr="00F57906">
        <w:rPr>
          <w:rFonts w:ascii="Arial" w:hAnsi="Arial" w:cs="Arial"/>
          <w:b/>
          <w:sz w:val="20"/>
          <w:szCs w:val="20"/>
          <w:lang w:val="en-US"/>
        </w:rPr>
        <w:t>scholarships</w:t>
      </w:r>
      <w:r>
        <w:rPr>
          <w:rFonts w:ascii="Arial" w:hAnsi="Arial" w:cs="Arial"/>
          <w:sz w:val="20"/>
          <w:szCs w:val="20"/>
          <w:lang w:val="en-US"/>
        </w:rPr>
        <w:t xml:space="preserve"> are also available for clinical geneticists in training from European countries. Preference will be given to ESHG members and for doctors from countries which are disadvantaged economically, although scholarships are not limited to these groups.</w:t>
      </w:r>
      <w:r w:rsidR="00691984">
        <w:rPr>
          <w:rFonts w:ascii="Arial" w:hAnsi="Arial" w:cs="Arial"/>
          <w:sz w:val="20"/>
          <w:szCs w:val="20"/>
          <w:lang w:val="en-US"/>
        </w:rPr>
        <w:t xml:space="preserve"> Up to 10</w:t>
      </w:r>
      <w:r>
        <w:rPr>
          <w:rFonts w:ascii="Arial" w:hAnsi="Arial" w:cs="Arial"/>
          <w:sz w:val="20"/>
          <w:szCs w:val="20"/>
          <w:lang w:val="en-US"/>
        </w:rPr>
        <w:t xml:space="preserve"> scholarships for the full meeting costs</w:t>
      </w:r>
      <w:r w:rsidR="00691984">
        <w:rPr>
          <w:rFonts w:ascii="Arial" w:hAnsi="Arial" w:cs="Arial"/>
          <w:sz w:val="20"/>
          <w:szCs w:val="20"/>
          <w:lang w:val="en-US"/>
        </w:rPr>
        <w:t xml:space="preserve"> (not including travel or extra nights’ accommodation)</w:t>
      </w:r>
      <w:r>
        <w:rPr>
          <w:rFonts w:ascii="Arial" w:hAnsi="Arial" w:cs="Arial"/>
          <w:sz w:val="20"/>
          <w:szCs w:val="20"/>
          <w:lang w:val="en-US"/>
        </w:rPr>
        <w:t xml:space="preserve"> will be awarded.</w:t>
      </w:r>
    </w:p>
    <w:p w:rsidR="00442110" w:rsidRDefault="00442110" w:rsidP="00442110">
      <w:pPr>
        <w:rPr>
          <w:lang w:val="en-US"/>
        </w:rPr>
      </w:pPr>
      <w:r>
        <w:rPr>
          <w:rFonts w:ascii="Arial" w:hAnsi="Arial" w:cs="Arial"/>
          <w:sz w:val="20"/>
          <w:szCs w:val="20"/>
          <w:lang w:val="en-US"/>
        </w:rPr>
        <w:t> </w:t>
      </w:r>
    </w:p>
    <w:p w:rsidR="00442110" w:rsidRDefault="00442110" w:rsidP="00442110">
      <w:pPr>
        <w:rPr>
          <w:lang w:val="en-US"/>
        </w:rPr>
      </w:pPr>
      <w:r>
        <w:rPr>
          <w:rFonts w:ascii="Arial" w:hAnsi="Arial" w:cs="Arial"/>
          <w:sz w:val="20"/>
          <w:szCs w:val="20"/>
          <w:lang w:val="en-US"/>
        </w:rPr>
        <w:t>To apply for a scholarship please contact Anne Burns with 2-page curriculum vitae including a summary of experience to date and a half page summary of why you believe you should be given a scholarship and how it would benefit your career.</w:t>
      </w:r>
    </w:p>
    <w:p w:rsidR="00C934C1" w:rsidRDefault="00C934C1"/>
    <w:p w:rsidR="00264E8C" w:rsidRDefault="00264E8C"/>
    <w:p w:rsidR="00264E8C" w:rsidRDefault="00264E8C"/>
    <w:p w:rsidR="00264E8C" w:rsidRDefault="00264E8C"/>
    <w:p w:rsidR="00442110" w:rsidRDefault="00442110">
      <w:pPr>
        <w:rPr>
          <w:rFonts w:ascii="Arial" w:hAnsi="Arial" w:cs="Arial"/>
          <w:sz w:val="20"/>
          <w:szCs w:val="20"/>
        </w:rPr>
      </w:pPr>
      <w:r w:rsidRPr="00442110">
        <w:rPr>
          <w:rFonts w:ascii="Arial" w:hAnsi="Arial" w:cs="Arial"/>
          <w:sz w:val="20"/>
          <w:szCs w:val="20"/>
        </w:rPr>
        <w:t xml:space="preserve">Closing date for scholarship application </w:t>
      </w:r>
      <w:r w:rsidRPr="00C11BE8">
        <w:rPr>
          <w:rFonts w:ascii="Arial" w:hAnsi="Arial" w:cs="Arial"/>
          <w:b/>
          <w:sz w:val="20"/>
          <w:szCs w:val="20"/>
        </w:rPr>
        <w:t>February 2</w:t>
      </w:r>
      <w:r w:rsidR="00D20352" w:rsidRPr="00C11BE8">
        <w:rPr>
          <w:rFonts w:ascii="Arial" w:hAnsi="Arial" w:cs="Arial"/>
          <w:b/>
          <w:sz w:val="20"/>
          <w:szCs w:val="20"/>
        </w:rPr>
        <w:t>8</w:t>
      </w:r>
      <w:r w:rsidR="00AE1DFC" w:rsidRPr="00C11BE8">
        <w:rPr>
          <w:rFonts w:ascii="Arial" w:hAnsi="Arial" w:cs="Arial"/>
          <w:b/>
          <w:sz w:val="20"/>
          <w:szCs w:val="20"/>
        </w:rPr>
        <w:t>th</w:t>
      </w:r>
      <w:r w:rsidRPr="00C11BE8">
        <w:rPr>
          <w:rFonts w:ascii="Arial" w:hAnsi="Arial" w:cs="Arial"/>
          <w:b/>
          <w:sz w:val="20"/>
          <w:szCs w:val="20"/>
        </w:rPr>
        <w:t xml:space="preserve"> 201</w:t>
      </w:r>
      <w:r w:rsidR="00264E8C">
        <w:rPr>
          <w:rFonts w:ascii="Arial" w:hAnsi="Arial" w:cs="Arial"/>
          <w:b/>
          <w:sz w:val="20"/>
          <w:szCs w:val="20"/>
        </w:rPr>
        <w:t>9</w:t>
      </w:r>
    </w:p>
    <w:p w:rsidR="00F57906" w:rsidRDefault="00F57906">
      <w:pPr>
        <w:rPr>
          <w:rFonts w:ascii="Arial" w:hAnsi="Arial" w:cs="Arial"/>
          <w:sz w:val="20"/>
          <w:szCs w:val="20"/>
        </w:rPr>
      </w:pPr>
      <w:r>
        <w:rPr>
          <w:rFonts w:ascii="Arial" w:hAnsi="Arial" w:cs="Arial"/>
          <w:sz w:val="20"/>
          <w:szCs w:val="20"/>
        </w:rPr>
        <w:t>Closing date for course will be when all places are taken.</w:t>
      </w:r>
    </w:p>
    <w:p w:rsidR="004F0F72" w:rsidRDefault="004F0F72">
      <w:pPr>
        <w:rPr>
          <w:rFonts w:ascii="Arial" w:hAnsi="Arial" w:cs="Arial"/>
          <w:sz w:val="20"/>
          <w:szCs w:val="20"/>
        </w:rPr>
      </w:pPr>
    </w:p>
    <w:p w:rsidR="00264E8C" w:rsidRDefault="00264E8C">
      <w:pPr>
        <w:spacing w:after="200" w:line="276" w:lineRule="auto"/>
        <w:rPr>
          <w:rFonts w:ascii="Arial" w:hAnsi="Arial" w:cs="Arial"/>
          <w:sz w:val="20"/>
          <w:szCs w:val="20"/>
        </w:rPr>
      </w:pPr>
      <w:r>
        <w:rPr>
          <w:rFonts w:ascii="Arial" w:hAnsi="Arial" w:cs="Arial"/>
          <w:sz w:val="20"/>
          <w:szCs w:val="20"/>
        </w:rPr>
        <w:br w:type="page"/>
      </w:r>
    </w:p>
    <w:p w:rsidR="00264E8C" w:rsidRDefault="00264E8C" w:rsidP="00264E8C">
      <w:pPr>
        <w:ind w:left="567"/>
        <w:contextualSpacing/>
        <w:jc w:val="center"/>
        <w:rPr>
          <w:b/>
          <w:color w:val="1F497D" w:themeColor="text2"/>
          <w:sz w:val="28"/>
          <w:szCs w:val="28"/>
        </w:rPr>
      </w:pPr>
      <w:r>
        <w:rPr>
          <w:b/>
          <w:color w:val="1F497D" w:themeColor="text2"/>
          <w:sz w:val="28"/>
          <w:szCs w:val="28"/>
        </w:rPr>
        <w:lastRenderedPageBreak/>
        <w:t xml:space="preserve">For information only - </w:t>
      </w:r>
      <w:r w:rsidRPr="00271058">
        <w:rPr>
          <w:b/>
          <w:color w:val="1F497D" w:themeColor="text2"/>
          <w:sz w:val="28"/>
          <w:szCs w:val="28"/>
        </w:rPr>
        <w:t xml:space="preserve">Course </w:t>
      </w:r>
      <w:r>
        <w:rPr>
          <w:b/>
          <w:color w:val="1F497D" w:themeColor="text2"/>
          <w:sz w:val="28"/>
          <w:szCs w:val="28"/>
        </w:rPr>
        <w:t>programme</w:t>
      </w:r>
      <w:r w:rsidRPr="00271058">
        <w:rPr>
          <w:b/>
          <w:color w:val="1F497D" w:themeColor="text2"/>
          <w:sz w:val="28"/>
          <w:szCs w:val="28"/>
        </w:rPr>
        <w:t xml:space="preserve"> 20</w:t>
      </w:r>
      <w:r>
        <w:rPr>
          <w:b/>
          <w:color w:val="1F497D" w:themeColor="text2"/>
          <w:sz w:val="28"/>
          <w:szCs w:val="28"/>
        </w:rPr>
        <w:t>18</w:t>
      </w:r>
    </w:p>
    <w:p w:rsidR="00264E8C" w:rsidRPr="00927FD0" w:rsidRDefault="00264E8C" w:rsidP="00264E8C">
      <w:pPr>
        <w:ind w:left="567"/>
        <w:contextualSpacing/>
        <w:jc w:val="center"/>
        <w:rPr>
          <w:b/>
          <w:color w:val="1F497D" w:themeColor="text2"/>
          <w:sz w:val="20"/>
          <w:szCs w:val="20"/>
        </w:rPr>
      </w:pPr>
      <w:r>
        <w:rPr>
          <w:b/>
          <w:color w:val="1F497D" w:themeColor="text2"/>
          <w:sz w:val="28"/>
          <w:szCs w:val="28"/>
        </w:rPr>
        <w:t>Note:  Timings and topics may vary in 2019</w:t>
      </w:r>
    </w:p>
    <w:tbl>
      <w:tblPr>
        <w:tblStyle w:val="HelleSchattierung-Akzent1"/>
        <w:tblW w:w="470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5"/>
        <w:gridCol w:w="419"/>
        <w:gridCol w:w="4570"/>
        <w:gridCol w:w="2356"/>
      </w:tblGrid>
      <w:tr w:rsidR="00264E8C" w:rsidRPr="00927FD0" w:rsidTr="007D32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noWrap/>
            <w:hideMark/>
          </w:tcPr>
          <w:p w:rsidR="00264E8C" w:rsidRPr="0098302F" w:rsidRDefault="00264E8C" w:rsidP="007D326F">
            <w:pPr>
              <w:rPr>
                <w:rFonts w:ascii="Calibri" w:eastAsia="Times New Roman" w:hAnsi="Calibri"/>
                <w:b w:val="0"/>
                <w:bCs w:val="0"/>
                <w:color w:val="000000"/>
                <w:sz w:val="20"/>
                <w:szCs w:val="20"/>
              </w:rPr>
            </w:pPr>
            <w:r w:rsidRPr="00927FD0">
              <w:rPr>
                <w:rFonts w:ascii="Calibri" w:eastAsia="Times New Roman" w:hAnsi="Calibri"/>
                <w:color w:val="000000"/>
                <w:sz w:val="20"/>
                <w:szCs w:val="20"/>
              </w:rPr>
              <w:t>Tue</w:t>
            </w:r>
            <w:r>
              <w:rPr>
                <w:rFonts w:ascii="Calibri" w:eastAsia="Times New Roman" w:hAnsi="Calibri"/>
                <w:color w:val="000000"/>
                <w:sz w:val="20"/>
                <w:szCs w:val="20"/>
              </w:rPr>
              <w:t>sday</w:t>
            </w:r>
          </w:p>
        </w:tc>
      </w:tr>
      <w:tr w:rsidR="00264E8C" w:rsidRPr="00927FD0" w:rsidTr="007D326F">
        <w:tblPrEx>
          <w:tblLook w:val="0600" w:firstRow="0" w:lastRow="0" w:firstColumn="0" w:lastColumn="0" w:noHBand="1" w:noVBand="1"/>
        </w:tblPrEx>
        <w:trPr>
          <w:trHeight w:val="298"/>
        </w:trPr>
        <w:tc>
          <w:tcPr>
            <w:tcW w:w="520"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12:00</w:t>
            </w:r>
          </w:p>
        </w:tc>
        <w:tc>
          <w:tcPr>
            <w:tcW w:w="331"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12:30</w:t>
            </w:r>
          </w:p>
        </w:tc>
        <w:tc>
          <w:tcPr>
            <w:tcW w:w="234"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58"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Course Registration</w:t>
            </w:r>
          </w:p>
        </w:tc>
        <w:tc>
          <w:tcPr>
            <w:tcW w:w="1158"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Anne Burns</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12:30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12:45</w:t>
            </w:r>
          </w:p>
        </w:tc>
        <w:tc>
          <w:tcPr>
            <w:tcW w:w="234"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w:t>
            </w:r>
          </w:p>
        </w:tc>
        <w:tc>
          <w:tcPr>
            <w:tcW w:w="275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Course Introduction</w:t>
            </w:r>
          </w:p>
        </w:tc>
        <w:tc>
          <w:tcPr>
            <w:tcW w:w="11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Dian Donnai</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12:45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13:15</w:t>
            </w:r>
          </w:p>
        </w:tc>
        <w:tc>
          <w:tcPr>
            <w:tcW w:w="234"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Essentials of Dy</w:t>
            </w:r>
            <w:r>
              <w:rPr>
                <w:rFonts w:ascii="Calibri" w:eastAsia="Times New Roman" w:hAnsi="Calibri"/>
                <w:color w:val="000000"/>
                <w:sz w:val="20"/>
                <w:szCs w:val="20"/>
              </w:rPr>
              <w:t>smorphology</w:t>
            </w:r>
          </w:p>
        </w:tc>
        <w:tc>
          <w:tcPr>
            <w:tcW w:w="11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Dian Donnai </w:t>
            </w:r>
          </w:p>
        </w:tc>
      </w:tr>
      <w:tr w:rsidR="00264E8C" w:rsidRPr="00927FD0" w:rsidTr="007D326F">
        <w:tblPrEx>
          <w:tblLook w:val="0600" w:firstRow="0" w:lastRow="0" w:firstColumn="0" w:lastColumn="0" w:noHBand="1" w:noVBand="1"/>
        </w:tblPrEx>
        <w:trPr>
          <w:trHeight w:val="298"/>
        </w:trPr>
        <w:tc>
          <w:tcPr>
            <w:tcW w:w="520"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13:15</w:t>
            </w:r>
          </w:p>
        </w:tc>
        <w:tc>
          <w:tcPr>
            <w:tcW w:w="331"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13:45</w:t>
            </w:r>
          </w:p>
        </w:tc>
        <w:tc>
          <w:tcPr>
            <w:tcW w:w="234"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58"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Common Syndromes</w:t>
            </w:r>
          </w:p>
        </w:tc>
        <w:tc>
          <w:tcPr>
            <w:tcW w:w="1158"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Dian Donnai</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13:45</w:t>
            </w:r>
          </w:p>
        </w:tc>
        <w:tc>
          <w:tcPr>
            <w:tcW w:w="331"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14:</w:t>
            </w:r>
            <w:r>
              <w:rPr>
                <w:rFonts w:ascii="Calibri" w:eastAsia="Times New Roman" w:hAnsi="Calibri"/>
                <w:color w:val="000000"/>
                <w:sz w:val="20"/>
                <w:szCs w:val="20"/>
              </w:rPr>
              <w:t>15</w:t>
            </w:r>
          </w:p>
        </w:tc>
        <w:tc>
          <w:tcPr>
            <w:tcW w:w="234"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FF0000"/>
                <w:sz w:val="20"/>
                <w:szCs w:val="20"/>
              </w:rPr>
              <w:t>Workshop: How to present a Case</w:t>
            </w:r>
          </w:p>
        </w:tc>
        <w:tc>
          <w:tcPr>
            <w:tcW w:w="115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Jill Clayton-Smith</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14:15</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14:45</w:t>
            </w:r>
          </w:p>
        </w:tc>
        <w:tc>
          <w:tcPr>
            <w:tcW w:w="234"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30</w:t>
            </w:r>
          </w:p>
        </w:tc>
        <w:tc>
          <w:tcPr>
            <w:tcW w:w="27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Coffee break</w:t>
            </w:r>
            <w:r>
              <w:rPr>
                <w:rFonts w:ascii="Calibri" w:eastAsia="Times New Roman" w:hAnsi="Calibri"/>
                <w:i/>
                <w:iCs/>
                <w:color w:val="808080" w:themeColor="background1" w:themeShade="80"/>
                <w:sz w:val="20"/>
                <w:szCs w:val="20"/>
              </w:rPr>
              <w:t xml:space="preserve"> and uploading of participant cases</w:t>
            </w:r>
          </w:p>
        </w:tc>
        <w:tc>
          <w:tcPr>
            <w:tcW w:w="11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14:45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15:30</w:t>
            </w:r>
          </w:p>
        </w:tc>
        <w:tc>
          <w:tcPr>
            <w:tcW w:w="234"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45</w:t>
            </w:r>
          </w:p>
        </w:tc>
        <w:tc>
          <w:tcPr>
            <w:tcW w:w="27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Craniosynostosis Syndromes</w:t>
            </w:r>
          </w:p>
        </w:tc>
        <w:tc>
          <w:tcPr>
            <w:tcW w:w="115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Willie Reardon</w:t>
            </w:r>
          </w:p>
        </w:tc>
      </w:tr>
      <w:tr w:rsidR="00264E8C" w:rsidRPr="00927FD0" w:rsidTr="007D326F">
        <w:tblPrEx>
          <w:tblLook w:val="0600" w:firstRow="0" w:lastRow="0" w:firstColumn="0" w:lastColumn="0" w:noHBand="1" w:noVBand="1"/>
        </w:tblPrEx>
        <w:trPr>
          <w:trHeight w:val="298"/>
        </w:trPr>
        <w:tc>
          <w:tcPr>
            <w:tcW w:w="520"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15:30</w:t>
            </w:r>
          </w:p>
        </w:tc>
        <w:tc>
          <w:tcPr>
            <w:tcW w:w="331"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16:15</w:t>
            </w:r>
          </w:p>
        </w:tc>
        <w:tc>
          <w:tcPr>
            <w:tcW w:w="234"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758" w:type="pct"/>
            <w:noWrap/>
          </w:tcPr>
          <w:p w:rsidR="00264E8C" w:rsidRPr="0098302F" w:rsidRDefault="00264E8C" w:rsidP="007D326F">
            <w:pPr>
              <w:rPr>
                <w:rFonts w:ascii="Calibri" w:eastAsia="Times New Roman" w:hAnsi="Calibri"/>
                <w:color w:val="FF0000"/>
                <w:sz w:val="20"/>
                <w:szCs w:val="20"/>
              </w:rPr>
            </w:pPr>
            <w:r>
              <w:rPr>
                <w:rFonts w:ascii="Calibri" w:eastAsia="Times New Roman" w:hAnsi="Calibri"/>
                <w:color w:val="000000"/>
                <w:sz w:val="20"/>
                <w:szCs w:val="20"/>
              </w:rPr>
              <w:t>Dysmorphology of the Brain</w:t>
            </w:r>
          </w:p>
        </w:tc>
        <w:tc>
          <w:tcPr>
            <w:tcW w:w="1158" w:type="pct"/>
            <w:noWrap/>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Daniela Pilz</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16:15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17:00</w:t>
            </w:r>
          </w:p>
        </w:tc>
        <w:tc>
          <w:tcPr>
            <w:tcW w:w="234"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758" w:type="pct"/>
            <w:noWrap/>
            <w:hideMark/>
          </w:tcPr>
          <w:p w:rsidR="00264E8C" w:rsidRPr="0098302F" w:rsidRDefault="00264E8C" w:rsidP="007D326F">
            <w:pPr>
              <w:rPr>
                <w:rFonts w:ascii="Calibri" w:eastAsia="Times New Roman" w:hAnsi="Calibri"/>
                <w:color w:val="FF0000"/>
                <w:sz w:val="20"/>
                <w:szCs w:val="20"/>
              </w:rPr>
            </w:pPr>
            <w:r>
              <w:rPr>
                <w:rFonts w:ascii="Calibri" w:eastAsia="Times New Roman" w:hAnsi="Calibri"/>
                <w:color w:val="FF0000"/>
                <w:sz w:val="20"/>
                <w:szCs w:val="20"/>
              </w:rPr>
              <w:t>Participants’ cases</w:t>
            </w:r>
          </w:p>
        </w:tc>
        <w:tc>
          <w:tcPr>
            <w:tcW w:w="1158" w:type="pct"/>
            <w:noWrap/>
            <w:hideMark/>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Siddharth Banka, Sofia </w:t>
            </w:r>
          </w:p>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Douzgou &amp; Willie Reardon</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17:00</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34"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7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Back to the Chancellors Hotel</w:t>
            </w:r>
          </w:p>
        </w:tc>
        <w:tc>
          <w:tcPr>
            <w:tcW w:w="11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r w:rsidR="00264E8C" w:rsidRPr="00927FD0" w:rsidTr="007D326F">
        <w:tblPrEx>
          <w:tblLook w:val="0600" w:firstRow="0" w:lastRow="0" w:firstColumn="0" w:lastColumn="0" w:noHBand="1" w:noVBand="1"/>
        </w:tblPrEx>
        <w:trPr>
          <w:trHeight w:val="298"/>
        </w:trPr>
        <w:tc>
          <w:tcPr>
            <w:tcW w:w="520"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19:30</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34"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7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Evening Meal at the Chancellors</w:t>
            </w:r>
          </w:p>
        </w:tc>
        <w:tc>
          <w:tcPr>
            <w:tcW w:w="115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bl>
    <w:p w:rsidR="00264E8C" w:rsidRPr="00927FD0" w:rsidRDefault="00264E8C" w:rsidP="00264E8C">
      <w:pPr>
        <w:rPr>
          <w:sz w:val="20"/>
          <w:szCs w:val="20"/>
        </w:rPr>
      </w:pPr>
    </w:p>
    <w:tbl>
      <w:tblPr>
        <w:tblStyle w:val="HelleSchattierung-Akzent1"/>
        <w:tblW w:w="470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44"/>
        <w:gridCol w:w="675"/>
        <w:gridCol w:w="419"/>
        <w:gridCol w:w="4900"/>
        <w:gridCol w:w="1959"/>
      </w:tblGrid>
      <w:tr w:rsidR="00264E8C" w:rsidRPr="00927FD0" w:rsidTr="007D326F">
        <w:trPr>
          <w:cnfStyle w:val="100000000000" w:firstRow="1" w:lastRow="0" w:firstColumn="0" w:lastColumn="0" w:oddVBand="0" w:evenVBand="0" w:oddHBand="0" w:evenHBand="0" w:firstRowFirstColumn="0" w:firstRowLastColumn="0" w:lastRowFirstColumn="0" w:lastRowLastColumn="0"/>
          <w:trHeight w:val="315"/>
        </w:trPr>
        <w:tc>
          <w:tcPr>
            <w:tcW w:w="5000" w:type="pct"/>
            <w:gridSpan w:val="5"/>
            <w:tcBorders>
              <w:top w:val="none" w:sz="0" w:space="0" w:color="auto"/>
              <w:left w:val="none" w:sz="0" w:space="0" w:color="auto"/>
              <w:bottom w:val="none" w:sz="0" w:space="0" w:color="auto"/>
              <w:right w:val="none" w:sz="0" w:space="0" w:color="auto"/>
            </w:tcBorders>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Wednesday</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08:45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09:25</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40</w:t>
            </w:r>
          </w:p>
        </w:tc>
        <w:tc>
          <w:tcPr>
            <w:tcW w:w="2848"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 xml:space="preserve">Mosaicism </w:t>
            </w:r>
          </w:p>
        </w:tc>
        <w:tc>
          <w:tcPr>
            <w:tcW w:w="1157"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Dian Donnai</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09:25</w:t>
            </w:r>
          </w:p>
        </w:tc>
        <w:tc>
          <w:tcPr>
            <w:tcW w:w="331"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10:</w:t>
            </w:r>
            <w:r>
              <w:rPr>
                <w:rFonts w:ascii="Calibri" w:eastAsia="Times New Roman" w:hAnsi="Calibri"/>
                <w:color w:val="000000"/>
                <w:sz w:val="20"/>
                <w:szCs w:val="20"/>
              </w:rPr>
              <w:t>10</w:t>
            </w:r>
          </w:p>
        </w:tc>
        <w:tc>
          <w:tcPr>
            <w:tcW w:w="205"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w:t>
            </w:r>
            <w:r>
              <w:rPr>
                <w:rFonts w:ascii="Calibri" w:eastAsia="Times New Roman" w:hAnsi="Calibri"/>
                <w:color w:val="000000"/>
                <w:sz w:val="20"/>
                <w:szCs w:val="20"/>
              </w:rPr>
              <w:t>5</w:t>
            </w:r>
          </w:p>
        </w:tc>
        <w:tc>
          <w:tcPr>
            <w:tcW w:w="284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Chromatin Remodelling Disorders</w:t>
            </w:r>
          </w:p>
        </w:tc>
        <w:tc>
          <w:tcPr>
            <w:tcW w:w="1157"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Siddharth Banka</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10:10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10.40</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848" w:type="pct"/>
            <w:noWrap/>
          </w:tcPr>
          <w:p w:rsidR="00264E8C" w:rsidRPr="0098302F" w:rsidRDefault="00264E8C" w:rsidP="007D326F">
            <w:pPr>
              <w:rPr>
                <w:rFonts w:ascii="Calibri" w:eastAsia="Times New Roman" w:hAnsi="Calibri"/>
                <w:color w:val="FF0000"/>
                <w:sz w:val="20"/>
                <w:szCs w:val="20"/>
              </w:rPr>
            </w:pPr>
            <w:r w:rsidRPr="008D560D">
              <w:rPr>
                <w:rFonts w:ascii="Calibri" w:eastAsia="Times New Roman" w:hAnsi="Calibri"/>
                <w:color w:val="FF0000"/>
                <w:sz w:val="20"/>
                <w:szCs w:val="20"/>
              </w:rPr>
              <w:t>Cases and lessons from the medico-legal world</w:t>
            </w:r>
          </w:p>
        </w:tc>
        <w:tc>
          <w:tcPr>
            <w:tcW w:w="1157"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Willie Reardon</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10.40</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11:00</w:t>
            </w:r>
          </w:p>
        </w:tc>
        <w:tc>
          <w:tcPr>
            <w:tcW w:w="205"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20</w:t>
            </w:r>
          </w:p>
        </w:tc>
        <w:tc>
          <w:tcPr>
            <w:tcW w:w="284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Coffee break</w:t>
            </w:r>
          </w:p>
        </w:tc>
        <w:tc>
          <w:tcPr>
            <w:tcW w:w="1157"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11:00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11:35     </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35</w:t>
            </w:r>
          </w:p>
        </w:tc>
        <w:tc>
          <w:tcPr>
            <w:tcW w:w="284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The Eye as a Clue to Diagnosis</w:t>
            </w:r>
          </w:p>
        </w:tc>
        <w:tc>
          <w:tcPr>
            <w:tcW w:w="1157"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Jill Clayton-Smith</w:t>
            </w:r>
          </w:p>
        </w:tc>
      </w:tr>
      <w:tr w:rsidR="00264E8C" w:rsidRPr="0098302F" w:rsidTr="007D326F">
        <w:tblPrEx>
          <w:tblLook w:val="0600" w:firstRow="0" w:lastRow="0" w:firstColumn="0" w:lastColumn="0" w:noHBand="1" w:noVBand="1"/>
        </w:tblPrEx>
        <w:trPr>
          <w:trHeight w:val="316"/>
        </w:trPr>
        <w:tc>
          <w:tcPr>
            <w:tcW w:w="459"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11.35</w:t>
            </w:r>
          </w:p>
        </w:tc>
        <w:tc>
          <w:tcPr>
            <w:tcW w:w="331"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12.10</w:t>
            </w:r>
          </w:p>
        </w:tc>
        <w:tc>
          <w:tcPr>
            <w:tcW w:w="205"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35</w:t>
            </w:r>
          </w:p>
        </w:tc>
        <w:tc>
          <w:tcPr>
            <w:tcW w:w="2848"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Autoinflammatory syndromes</w:t>
            </w:r>
          </w:p>
        </w:tc>
        <w:tc>
          <w:tcPr>
            <w:tcW w:w="1157"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Tracy Briggs</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12:10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12:45</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35</w:t>
            </w:r>
          </w:p>
        </w:tc>
        <w:tc>
          <w:tcPr>
            <w:tcW w:w="284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FF0000"/>
                <w:sz w:val="20"/>
                <w:szCs w:val="20"/>
              </w:rPr>
              <w:t>Workshop: Syndromic Seizure disorders</w:t>
            </w:r>
            <w:r w:rsidRPr="0098302F">
              <w:rPr>
                <w:rFonts w:ascii="Calibri" w:eastAsia="Times New Roman" w:hAnsi="Calibri"/>
                <w:color w:val="FF0000"/>
                <w:sz w:val="20"/>
                <w:szCs w:val="20"/>
              </w:rPr>
              <w:t xml:space="preserve"> </w:t>
            </w:r>
          </w:p>
        </w:tc>
        <w:tc>
          <w:tcPr>
            <w:tcW w:w="1157"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Jill Clayton-Smith </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12:45</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13:45</w:t>
            </w:r>
          </w:p>
        </w:tc>
        <w:tc>
          <w:tcPr>
            <w:tcW w:w="205"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60</w:t>
            </w:r>
          </w:p>
        </w:tc>
        <w:tc>
          <w:tcPr>
            <w:tcW w:w="284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Lunch</w:t>
            </w:r>
          </w:p>
        </w:tc>
        <w:tc>
          <w:tcPr>
            <w:tcW w:w="1157"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13:45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14:30</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84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First arch and </w:t>
            </w:r>
            <w:proofErr w:type="spellStart"/>
            <w:r>
              <w:rPr>
                <w:rFonts w:ascii="Calibri" w:eastAsia="Times New Roman" w:hAnsi="Calibri"/>
                <w:color w:val="000000"/>
                <w:sz w:val="20"/>
                <w:szCs w:val="20"/>
              </w:rPr>
              <w:t>Clefting</w:t>
            </w:r>
            <w:proofErr w:type="spellEnd"/>
            <w:r>
              <w:rPr>
                <w:rFonts w:ascii="Calibri" w:eastAsia="Times New Roman" w:hAnsi="Calibri"/>
                <w:color w:val="000000"/>
                <w:sz w:val="20"/>
                <w:szCs w:val="20"/>
              </w:rPr>
              <w:t xml:space="preserve"> s</w:t>
            </w:r>
            <w:r w:rsidRPr="0098302F">
              <w:rPr>
                <w:rFonts w:ascii="Calibri" w:eastAsia="Times New Roman" w:hAnsi="Calibri"/>
                <w:color w:val="000000"/>
                <w:sz w:val="20"/>
                <w:szCs w:val="20"/>
              </w:rPr>
              <w:t>yndromes</w:t>
            </w:r>
          </w:p>
        </w:tc>
        <w:tc>
          <w:tcPr>
            <w:tcW w:w="1157"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Sofia Douzgou</w:t>
            </w:r>
          </w:p>
        </w:tc>
      </w:tr>
      <w:tr w:rsidR="00264E8C" w:rsidRPr="0098302F" w:rsidTr="007D326F">
        <w:tblPrEx>
          <w:tblLook w:val="0600" w:firstRow="0" w:lastRow="0" w:firstColumn="0" w:lastColumn="0" w:noHBand="1" w:noVBand="1"/>
        </w:tblPrEx>
        <w:trPr>
          <w:trHeight w:val="316"/>
        </w:trPr>
        <w:tc>
          <w:tcPr>
            <w:tcW w:w="459"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14:30</w:t>
            </w:r>
          </w:p>
        </w:tc>
        <w:tc>
          <w:tcPr>
            <w:tcW w:w="331"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15:15</w:t>
            </w:r>
          </w:p>
        </w:tc>
        <w:tc>
          <w:tcPr>
            <w:tcW w:w="205" w:type="pct"/>
            <w:noWrap/>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45</w:t>
            </w:r>
          </w:p>
        </w:tc>
        <w:tc>
          <w:tcPr>
            <w:tcW w:w="2848" w:type="pct"/>
            <w:noWrap/>
          </w:tcPr>
          <w:p w:rsidR="00264E8C" w:rsidRPr="0098302F" w:rsidRDefault="00264E8C" w:rsidP="007D326F">
            <w:pPr>
              <w:rPr>
                <w:rFonts w:ascii="Calibri" w:eastAsia="Times New Roman" w:hAnsi="Calibri"/>
                <w:color w:val="FF0000"/>
                <w:sz w:val="20"/>
                <w:szCs w:val="20"/>
              </w:rPr>
            </w:pPr>
            <w:r w:rsidRPr="0098302F">
              <w:rPr>
                <w:rFonts w:ascii="Calibri" w:eastAsia="Times New Roman" w:hAnsi="Calibri"/>
                <w:color w:val="FF0000"/>
                <w:sz w:val="20"/>
                <w:szCs w:val="20"/>
              </w:rPr>
              <w:t>Quiz: Limb anomalies</w:t>
            </w:r>
          </w:p>
        </w:tc>
        <w:tc>
          <w:tcPr>
            <w:tcW w:w="1157" w:type="pct"/>
            <w:noWrap/>
          </w:tcPr>
          <w:p w:rsidR="00264E8C"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 xml:space="preserve">Jill Clayton-Smith </w:t>
            </w:r>
            <w:r w:rsidRPr="00927FD0">
              <w:rPr>
                <w:rFonts w:ascii="Calibri" w:eastAsia="Times New Roman" w:hAnsi="Calibri"/>
                <w:color w:val="000000"/>
                <w:sz w:val="20"/>
                <w:szCs w:val="20"/>
              </w:rPr>
              <w:t>&amp;</w:t>
            </w:r>
            <w:r w:rsidRPr="0098302F">
              <w:rPr>
                <w:rFonts w:ascii="Calibri" w:eastAsia="Times New Roman" w:hAnsi="Calibri"/>
                <w:color w:val="000000"/>
                <w:sz w:val="20"/>
                <w:szCs w:val="20"/>
              </w:rPr>
              <w:t xml:space="preserve"> </w:t>
            </w:r>
          </w:p>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Sofia Douzgou</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15:15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15:45</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848" w:type="pct"/>
            <w:noWrap/>
            <w:hideMark/>
          </w:tcPr>
          <w:p w:rsidR="00264E8C" w:rsidRPr="0098302F" w:rsidRDefault="00264E8C" w:rsidP="007D326F">
            <w:pPr>
              <w:rPr>
                <w:rFonts w:ascii="Calibri" w:eastAsia="Times New Roman" w:hAnsi="Calibri"/>
                <w:color w:val="FF0000"/>
                <w:sz w:val="20"/>
                <w:szCs w:val="20"/>
              </w:rPr>
            </w:pPr>
            <w:r w:rsidRPr="0098302F">
              <w:rPr>
                <w:rFonts w:ascii="Calibri" w:eastAsia="Times New Roman" w:hAnsi="Calibri"/>
                <w:color w:val="FF0000"/>
                <w:sz w:val="20"/>
                <w:szCs w:val="20"/>
              </w:rPr>
              <w:t>Interactive Session: What patients have taught me</w:t>
            </w:r>
          </w:p>
        </w:tc>
        <w:tc>
          <w:tcPr>
            <w:tcW w:w="1157"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 xml:space="preserve">Siddharth Banka </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15:45</w:t>
            </w:r>
          </w:p>
        </w:tc>
        <w:tc>
          <w:tcPr>
            <w:tcW w:w="331" w:type="pct"/>
            <w:noWrap/>
            <w:hideMark/>
          </w:tcPr>
          <w:p w:rsidR="00264E8C" w:rsidRPr="0098302F" w:rsidRDefault="00264E8C" w:rsidP="007D326F">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16:15</w:t>
            </w:r>
          </w:p>
        </w:tc>
        <w:tc>
          <w:tcPr>
            <w:tcW w:w="205" w:type="pct"/>
            <w:noWrap/>
            <w:hideMark/>
          </w:tcPr>
          <w:p w:rsidR="00264E8C" w:rsidRPr="0098302F" w:rsidRDefault="00264E8C" w:rsidP="007D326F">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30</w:t>
            </w:r>
          </w:p>
        </w:tc>
        <w:tc>
          <w:tcPr>
            <w:tcW w:w="2848" w:type="pct"/>
            <w:noWrap/>
            <w:hideMark/>
          </w:tcPr>
          <w:p w:rsidR="00264E8C" w:rsidRPr="0098302F" w:rsidRDefault="00264E8C" w:rsidP="007D326F">
            <w:pPr>
              <w:rPr>
                <w:rFonts w:ascii="Calibri" w:eastAsia="Times New Roman" w:hAnsi="Calibri"/>
                <w:color w:val="808080" w:themeColor="background1" w:themeShade="80"/>
                <w:sz w:val="20"/>
                <w:szCs w:val="20"/>
              </w:rPr>
            </w:pPr>
            <w:r w:rsidRPr="0098302F">
              <w:rPr>
                <w:rFonts w:ascii="Calibri" w:eastAsia="Times New Roman" w:hAnsi="Calibri"/>
                <w:color w:val="808080" w:themeColor="background1" w:themeShade="80"/>
                <w:sz w:val="20"/>
                <w:szCs w:val="20"/>
              </w:rPr>
              <w:t>Coffee break</w:t>
            </w:r>
            <w:r>
              <w:rPr>
                <w:rFonts w:ascii="Calibri" w:eastAsia="Times New Roman" w:hAnsi="Calibri"/>
                <w:color w:val="808080" w:themeColor="background1" w:themeShade="80"/>
                <w:sz w:val="20"/>
                <w:szCs w:val="20"/>
              </w:rPr>
              <w:t xml:space="preserve"> and uploading of participant cases</w:t>
            </w:r>
          </w:p>
        </w:tc>
        <w:tc>
          <w:tcPr>
            <w:tcW w:w="1157" w:type="pct"/>
            <w:noWrap/>
            <w:hideMark/>
          </w:tcPr>
          <w:p w:rsidR="00264E8C" w:rsidRPr="0098302F" w:rsidRDefault="00264E8C" w:rsidP="007D326F">
            <w:pPr>
              <w:rPr>
                <w:rFonts w:ascii="Calibri" w:eastAsia="Times New Roman" w:hAnsi="Calibri"/>
                <w:color w:val="808080" w:themeColor="background1" w:themeShade="80"/>
                <w:sz w:val="20"/>
                <w:szCs w:val="20"/>
              </w:rPr>
            </w:pPr>
            <w:r w:rsidRPr="0098302F">
              <w:rPr>
                <w:rFonts w:ascii="Calibri" w:eastAsia="Times New Roman" w:hAnsi="Calibri"/>
                <w:color w:val="808080" w:themeColor="background1" w:themeShade="80"/>
                <w:sz w:val="20"/>
                <w:szCs w:val="20"/>
              </w:rPr>
              <w:t> </w:t>
            </w:r>
          </w:p>
        </w:tc>
      </w:tr>
      <w:tr w:rsidR="00264E8C" w:rsidRPr="0096315C" w:rsidTr="007D326F">
        <w:tblPrEx>
          <w:tblLook w:val="0600" w:firstRow="0" w:lastRow="0" w:firstColumn="0" w:lastColumn="0" w:noHBand="1" w:noVBand="1"/>
        </w:tblPrEx>
        <w:trPr>
          <w:trHeight w:val="316"/>
        </w:trPr>
        <w:tc>
          <w:tcPr>
            <w:tcW w:w="459" w:type="pct"/>
            <w:noWrap/>
          </w:tcPr>
          <w:p w:rsidR="00264E8C" w:rsidRPr="0096315C" w:rsidRDefault="00264E8C" w:rsidP="007D326F">
            <w:pPr>
              <w:rPr>
                <w:rFonts w:ascii="Calibri" w:eastAsia="Times New Roman" w:hAnsi="Calibri"/>
                <w:color w:val="auto"/>
                <w:sz w:val="20"/>
                <w:szCs w:val="20"/>
              </w:rPr>
            </w:pPr>
            <w:r w:rsidRPr="0096315C">
              <w:rPr>
                <w:rFonts w:ascii="Calibri" w:eastAsia="Times New Roman" w:hAnsi="Calibri"/>
                <w:color w:val="auto"/>
                <w:sz w:val="20"/>
                <w:szCs w:val="20"/>
              </w:rPr>
              <w:t>16:15</w:t>
            </w:r>
          </w:p>
        </w:tc>
        <w:tc>
          <w:tcPr>
            <w:tcW w:w="331" w:type="pct"/>
            <w:noWrap/>
          </w:tcPr>
          <w:p w:rsidR="00264E8C" w:rsidRPr="0096315C" w:rsidRDefault="00264E8C" w:rsidP="007D326F">
            <w:pPr>
              <w:rPr>
                <w:rFonts w:ascii="Calibri" w:eastAsia="Times New Roman" w:hAnsi="Calibri"/>
                <w:color w:val="auto"/>
                <w:sz w:val="20"/>
                <w:szCs w:val="20"/>
              </w:rPr>
            </w:pPr>
            <w:r w:rsidRPr="0096315C">
              <w:rPr>
                <w:rFonts w:ascii="Calibri" w:eastAsia="Times New Roman" w:hAnsi="Calibri"/>
                <w:color w:val="auto"/>
                <w:sz w:val="20"/>
                <w:szCs w:val="20"/>
              </w:rPr>
              <w:t>17:00</w:t>
            </w:r>
          </w:p>
        </w:tc>
        <w:tc>
          <w:tcPr>
            <w:tcW w:w="205" w:type="pct"/>
            <w:noWrap/>
          </w:tcPr>
          <w:p w:rsidR="00264E8C" w:rsidRPr="0096315C" w:rsidRDefault="00264E8C" w:rsidP="007D326F">
            <w:pPr>
              <w:rPr>
                <w:rFonts w:ascii="Calibri" w:eastAsia="Times New Roman" w:hAnsi="Calibri"/>
                <w:color w:val="auto"/>
                <w:sz w:val="20"/>
                <w:szCs w:val="20"/>
              </w:rPr>
            </w:pPr>
            <w:r w:rsidRPr="0096315C">
              <w:rPr>
                <w:rFonts w:ascii="Calibri" w:eastAsia="Times New Roman" w:hAnsi="Calibri"/>
                <w:color w:val="auto"/>
                <w:sz w:val="20"/>
                <w:szCs w:val="20"/>
              </w:rPr>
              <w:t>45</w:t>
            </w:r>
          </w:p>
        </w:tc>
        <w:tc>
          <w:tcPr>
            <w:tcW w:w="2848" w:type="pct"/>
            <w:noWrap/>
          </w:tcPr>
          <w:p w:rsidR="00264E8C" w:rsidRPr="007C3F2A"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Overgrowth Disorders</w:t>
            </w:r>
          </w:p>
        </w:tc>
        <w:tc>
          <w:tcPr>
            <w:tcW w:w="1157" w:type="pct"/>
            <w:noWrap/>
          </w:tcPr>
          <w:p w:rsidR="00264E8C" w:rsidRPr="0096315C" w:rsidRDefault="00264E8C" w:rsidP="007D326F">
            <w:pPr>
              <w:rPr>
                <w:rFonts w:ascii="Calibri" w:eastAsia="Times New Roman" w:hAnsi="Calibri"/>
                <w:color w:val="auto"/>
                <w:sz w:val="20"/>
                <w:szCs w:val="20"/>
              </w:rPr>
            </w:pPr>
            <w:r>
              <w:rPr>
                <w:rFonts w:ascii="Calibri" w:eastAsia="Times New Roman" w:hAnsi="Calibri"/>
                <w:color w:val="auto"/>
                <w:sz w:val="20"/>
                <w:szCs w:val="20"/>
              </w:rPr>
              <w:t>Daniela Pilz</w:t>
            </w: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17:00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17:30</w:t>
            </w:r>
          </w:p>
        </w:tc>
        <w:tc>
          <w:tcPr>
            <w:tcW w:w="205"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848" w:type="pct"/>
            <w:noWrap/>
            <w:hideMark/>
          </w:tcPr>
          <w:p w:rsidR="00264E8C" w:rsidRPr="0098302F" w:rsidRDefault="00264E8C" w:rsidP="007D326F">
            <w:pPr>
              <w:rPr>
                <w:rFonts w:ascii="Calibri" w:eastAsia="Times New Roman" w:hAnsi="Calibri"/>
                <w:color w:val="FF0000"/>
                <w:sz w:val="20"/>
                <w:szCs w:val="20"/>
              </w:rPr>
            </w:pPr>
            <w:r w:rsidRPr="0098302F">
              <w:rPr>
                <w:rFonts w:ascii="Calibri" w:eastAsia="Times New Roman" w:hAnsi="Calibri"/>
                <w:color w:val="000000"/>
                <w:sz w:val="20"/>
                <w:szCs w:val="20"/>
              </w:rPr>
              <w:t>Next Generation Sequencing and Dysmorphic Syndromes</w:t>
            </w:r>
          </w:p>
        </w:tc>
        <w:tc>
          <w:tcPr>
            <w:tcW w:w="1157"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Bill Newman</w:t>
            </w:r>
          </w:p>
        </w:tc>
      </w:tr>
      <w:tr w:rsidR="00264E8C" w:rsidRPr="0098302F" w:rsidTr="007D326F">
        <w:tblPrEx>
          <w:tblLook w:val="0600" w:firstRow="0" w:lastRow="0" w:firstColumn="0" w:lastColumn="0" w:noHBand="1" w:noVBand="1"/>
        </w:tblPrEx>
        <w:trPr>
          <w:trHeight w:val="316"/>
        </w:trPr>
        <w:tc>
          <w:tcPr>
            <w:tcW w:w="459"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17:30</w:t>
            </w:r>
          </w:p>
        </w:tc>
        <w:tc>
          <w:tcPr>
            <w:tcW w:w="331"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18:15</w:t>
            </w:r>
          </w:p>
        </w:tc>
        <w:tc>
          <w:tcPr>
            <w:tcW w:w="205"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848" w:type="pct"/>
            <w:noWrap/>
          </w:tcPr>
          <w:p w:rsidR="00264E8C" w:rsidRPr="0098302F" w:rsidRDefault="00264E8C" w:rsidP="007D326F">
            <w:pPr>
              <w:rPr>
                <w:rFonts w:ascii="Calibri" w:eastAsia="Times New Roman" w:hAnsi="Calibri"/>
                <w:color w:val="000000"/>
                <w:sz w:val="20"/>
                <w:szCs w:val="20"/>
              </w:rPr>
            </w:pPr>
            <w:r w:rsidRPr="00836480">
              <w:rPr>
                <w:rFonts w:ascii="Calibri" w:eastAsia="Times New Roman" w:hAnsi="Calibri"/>
                <w:color w:val="FF0000"/>
                <w:sz w:val="20"/>
                <w:szCs w:val="20"/>
              </w:rPr>
              <w:t>Participants’ cases</w:t>
            </w:r>
          </w:p>
        </w:tc>
        <w:tc>
          <w:tcPr>
            <w:tcW w:w="1157" w:type="pct"/>
            <w:noWrap/>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Jill Clayton-Smith &amp; </w:t>
            </w:r>
          </w:p>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Dian Donnai</w:t>
            </w:r>
          </w:p>
        </w:tc>
      </w:tr>
      <w:tr w:rsidR="00264E8C" w:rsidRPr="0098302F" w:rsidTr="007D326F">
        <w:tblPrEx>
          <w:tblLook w:val="0600" w:firstRow="0" w:lastRow="0" w:firstColumn="0" w:lastColumn="0" w:noHBand="1" w:noVBand="1"/>
        </w:tblPrEx>
        <w:trPr>
          <w:trHeight w:val="316"/>
        </w:trPr>
        <w:tc>
          <w:tcPr>
            <w:tcW w:w="459" w:type="pct"/>
            <w:noWrap/>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18:15</w:t>
            </w:r>
          </w:p>
        </w:tc>
        <w:tc>
          <w:tcPr>
            <w:tcW w:w="331" w:type="pct"/>
            <w:noWrap/>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05" w:type="pct"/>
            <w:noWrap/>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c>
          <w:tcPr>
            <w:tcW w:w="2848" w:type="pct"/>
            <w:noWrap/>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Back to the Chancellors Hotel</w:t>
            </w:r>
          </w:p>
        </w:tc>
        <w:tc>
          <w:tcPr>
            <w:tcW w:w="1157" w:type="pct"/>
            <w:noWrap/>
          </w:tcPr>
          <w:p w:rsidR="00264E8C" w:rsidRPr="0098302F" w:rsidRDefault="00264E8C" w:rsidP="007D326F">
            <w:pPr>
              <w:rPr>
                <w:rFonts w:ascii="Calibri" w:eastAsia="Times New Roman" w:hAnsi="Calibri"/>
                <w:i/>
                <w:iCs/>
                <w:color w:val="000000"/>
                <w:sz w:val="20"/>
                <w:szCs w:val="20"/>
              </w:rPr>
            </w:pPr>
          </w:p>
        </w:tc>
      </w:tr>
      <w:tr w:rsidR="00264E8C" w:rsidRPr="0098302F" w:rsidTr="007D326F">
        <w:tblPrEx>
          <w:tblLook w:val="0600" w:firstRow="0" w:lastRow="0" w:firstColumn="0" w:lastColumn="0" w:noHBand="1" w:noVBand="1"/>
        </w:tblPrEx>
        <w:trPr>
          <w:trHeight w:val="316"/>
        </w:trPr>
        <w:tc>
          <w:tcPr>
            <w:tcW w:w="459" w:type="pct"/>
            <w:noWrap/>
            <w:hideMark/>
          </w:tcPr>
          <w:p w:rsidR="00264E8C" w:rsidRPr="0096315C" w:rsidRDefault="00264E8C" w:rsidP="007D326F">
            <w:pPr>
              <w:rPr>
                <w:rFonts w:ascii="Calibri" w:eastAsia="Times New Roman" w:hAnsi="Calibri"/>
                <w:i/>
                <w:iCs/>
                <w:color w:val="808080" w:themeColor="background1" w:themeShade="80"/>
                <w:sz w:val="20"/>
                <w:szCs w:val="20"/>
              </w:rPr>
            </w:pPr>
            <w:r w:rsidRPr="0096315C">
              <w:rPr>
                <w:rFonts w:ascii="Calibri" w:eastAsia="Times New Roman" w:hAnsi="Calibri"/>
                <w:i/>
                <w:iCs/>
                <w:color w:val="808080" w:themeColor="background1" w:themeShade="80"/>
                <w:sz w:val="20"/>
                <w:szCs w:val="20"/>
              </w:rPr>
              <w:t>20:00</w:t>
            </w:r>
          </w:p>
        </w:tc>
        <w:tc>
          <w:tcPr>
            <w:tcW w:w="331" w:type="pct"/>
            <w:noWrap/>
            <w:hideMark/>
          </w:tcPr>
          <w:p w:rsidR="00264E8C" w:rsidRPr="0096315C" w:rsidRDefault="00264E8C" w:rsidP="007D326F">
            <w:pPr>
              <w:rPr>
                <w:rFonts w:ascii="Calibri" w:eastAsia="Times New Roman" w:hAnsi="Calibri"/>
                <w:i/>
                <w:iCs/>
                <w:color w:val="808080" w:themeColor="background1" w:themeShade="80"/>
                <w:sz w:val="20"/>
                <w:szCs w:val="20"/>
              </w:rPr>
            </w:pPr>
            <w:r w:rsidRPr="0096315C">
              <w:rPr>
                <w:rFonts w:ascii="Calibri" w:eastAsia="Times New Roman" w:hAnsi="Calibri"/>
                <w:i/>
                <w:iCs/>
                <w:color w:val="808080" w:themeColor="background1" w:themeShade="80"/>
                <w:sz w:val="20"/>
                <w:szCs w:val="20"/>
              </w:rPr>
              <w:t> </w:t>
            </w:r>
          </w:p>
        </w:tc>
        <w:tc>
          <w:tcPr>
            <w:tcW w:w="205" w:type="pct"/>
            <w:noWrap/>
            <w:hideMark/>
          </w:tcPr>
          <w:p w:rsidR="00264E8C" w:rsidRPr="0096315C" w:rsidRDefault="00264E8C" w:rsidP="007D326F">
            <w:pPr>
              <w:rPr>
                <w:rFonts w:ascii="Calibri" w:eastAsia="Times New Roman" w:hAnsi="Calibri"/>
                <w:i/>
                <w:iCs/>
                <w:color w:val="808080" w:themeColor="background1" w:themeShade="80"/>
                <w:sz w:val="20"/>
                <w:szCs w:val="20"/>
              </w:rPr>
            </w:pPr>
            <w:r w:rsidRPr="0096315C">
              <w:rPr>
                <w:rFonts w:ascii="Calibri" w:eastAsia="Times New Roman" w:hAnsi="Calibri"/>
                <w:i/>
                <w:iCs/>
                <w:color w:val="808080" w:themeColor="background1" w:themeShade="80"/>
                <w:sz w:val="20"/>
                <w:szCs w:val="20"/>
              </w:rPr>
              <w:t> </w:t>
            </w:r>
          </w:p>
        </w:tc>
        <w:tc>
          <w:tcPr>
            <w:tcW w:w="2848" w:type="pct"/>
            <w:noWrap/>
            <w:hideMark/>
          </w:tcPr>
          <w:p w:rsidR="00264E8C" w:rsidRPr="0096315C" w:rsidRDefault="00264E8C" w:rsidP="007D326F">
            <w:pPr>
              <w:rPr>
                <w:rFonts w:ascii="Calibri" w:eastAsia="Times New Roman" w:hAnsi="Calibri"/>
                <w:i/>
                <w:iCs/>
                <w:color w:val="808080" w:themeColor="background1" w:themeShade="80"/>
                <w:sz w:val="20"/>
                <w:szCs w:val="20"/>
              </w:rPr>
            </w:pPr>
            <w:r w:rsidRPr="0096315C">
              <w:rPr>
                <w:rFonts w:ascii="Calibri" w:eastAsia="Times New Roman" w:hAnsi="Calibri"/>
                <w:i/>
                <w:iCs/>
                <w:color w:val="808080" w:themeColor="background1" w:themeShade="80"/>
                <w:sz w:val="20"/>
                <w:szCs w:val="20"/>
              </w:rPr>
              <w:t>Course Dinner at Croma</w:t>
            </w:r>
          </w:p>
        </w:tc>
        <w:tc>
          <w:tcPr>
            <w:tcW w:w="1157" w:type="pct"/>
            <w:noWrap/>
            <w:hideMark/>
          </w:tcPr>
          <w:p w:rsidR="00264E8C" w:rsidRPr="0098302F" w:rsidRDefault="00264E8C" w:rsidP="007D326F">
            <w:pPr>
              <w:rPr>
                <w:rFonts w:ascii="Calibri" w:eastAsia="Times New Roman" w:hAnsi="Calibri"/>
                <w:i/>
                <w:iCs/>
                <w:color w:val="000000"/>
                <w:sz w:val="20"/>
                <w:szCs w:val="20"/>
              </w:rPr>
            </w:pPr>
            <w:r w:rsidRPr="0098302F">
              <w:rPr>
                <w:rFonts w:ascii="Calibri" w:eastAsia="Times New Roman" w:hAnsi="Calibri"/>
                <w:i/>
                <w:iCs/>
                <w:color w:val="000000"/>
                <w:sz w:val="20"/>
                <w:szCs w:val="20"/>
              </w:rPr>
              <w:t> </w:t>
            </w:r>
          </w:p>
        </w:tc>
      </w:tr>
    </w:tbl>
    <w:p w:rsidR="00264E8C" w:rsidRDefault="00264E8C" w:rsidP="00264E8C"/>
    <w:tbl>
      <w:tblPr>
        <w:tblStyle w:val="HelleSchattierung-Akzent1"/>
        <w:tblW w:w="470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88"/>
        <w:gridCol w:w="675"/>
        <w:gridCol w:w="419"/>
        <w:gridCol w:w="4765"/>
        <w:gridCol w:w="1950"/>
      </w:tblGrid>
      <w:tr w:rsidR="00264E8C" w:rsidRPr="00927FD0" w:rsidTr="007D326F">
        <w:trPr>
          <w:trHeight w:val="330"/>
        </w:trPr>
        <w:tc>
          <w:tcPr>
            <w:tcW w:w="5000" w:type="pct"/>
            <w:gridSpan w:val="5"/>
            <w:noWrap/>
            <w:hideMark/>
          </w:tcPr>
          <w:p w:rsidR="00264E8C" w:rsidRPr="0098302F" w:rsidRDefault="00264E8C" w:rsidP="007D326F">
            <w:pPr>
              <w:rPr>
                <w:rFonts w:ascii="Calibri" w:eastAsia="Times New Roman" w:hAnsi="Calibri"/>
                <w:b/>
                <w:color w:val="000000"/>
                <w:sz w:val="20"/>
                <w:szCs w:val="20"/>
              </w:rPr>
            </w:pPr>
            <w:r w:rsidRPr="0098302F">
              <w:rPr>
                <w:rFonts w:ascii="Calibri" w:eastAsia="Times New Roman" w:hAnsi="Calibri"/>
                <w:b/>
                <w:color w:val="000000"/>
                <w:sz w:val="20"/>
                <w:szCs w:val="20"/>
              </w:rPr>
              <w:t>Thu</w:t>
            </w:r>
            <w:r>
              <w:rPr>
                <w:rFonts w:ascii="Calibri" w:eastAsia="Times New Roman" w:hAnsi="Calibri"/>
                <w:b/>
                <w:color w:val="000000"/>
                <w:sz w:val="20"/>
                <w:szCs w:val="20"/>
              </w:rPr>
              <w:t>rsday</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09:00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09:45</w:t>
            </w:r>
          </w:p>
        </w:tc>
        <w:tc>
          <w:tcPr>
            <w:tcW w:w="243"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45</w:t>
            </w:r>
          </w:p>
        </w:tc>
        <w:tc>
          <w:tcPr>
            <w:tcW w:w="2769" w:type="pct"/>
            <w:noWrap/>
            <w:hideMark/>
          </w:tcPr>
          <w:p w:rsidR="00264E8C" w:rsidRPr="0098302F" w:rsidRDefault="00264E8C" w:rsidP="007D326F">
            <w:pPr>
              <w:rPr>
                <w:rFonts w:ascii="Calibri" w:eastAsia="Times New Roman" w:hAnsi="Calibri"/>
                <w:color w:val="000000"/>
                <w:sz w:val="20"/>
                <w:szCs w:val="20"/>
              </w:rPr>
            </w:pPr>
            <w:r w:rsidRPr="006301F6">
              <w:rPr>
                <w:rFonts w:ascii="Calibri" w:eastAsia="Times New Roman" w:hAnsi="Calibri"/>
                <w:color w:val="auto"/>
                <w:sz w:val="20"/>
                <w:szCs w:val="20"/>
              </w:rPr>
              <w:t>Dysmorphic syndromes with skin tumours</w:t>
            </w:r>
          </w:p>
        </w:tc>
        <w:tc>
          <w:tcPr>
            <w:tcW w:w="113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Liz Jones</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09:45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10:30</w:t>
            </w:r>
          </w:p>
        </w:tc>
        <w:tc>
          <w:tcPr>
            <w:tcW w:w="243"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45</w:t>
            </w:r>
          </w:p>
        </w:tc>
        <w:tc>
          <w:tcPr>
            <w:tcW w:w="2769" w:type="pct"/>
            <w:noWrap/>
            <w:hideMark/>
          </w:tcPr>
          <w:p w:rsidR="00264E8C" w:rsidRPr="0098302F" w:rsidRDefault="00264E8C" w:rsidP="007D326F">
            <w:pPr>
              <w:rPr>
                <w:rFonts w:ascii="Calibri" w:eastAsia="Times New Roman" w:hAnsi="Calibri"/>
                <w:color w:val="000000"/>
                <w:sz w:val="20"/>
                <w:szCs w:val="20"/>
              </w:rPr>
            </w:pPr>
            <w:r w:rsidRPr="0096315C">
              <w:rPr>
                <w:rFonts w:ascii="Calibri" w:eastAsia="Times New Roman" w:hAnsi="Calibri"/>
                <w:color w:val="auto"/>
                <w:sz w:val="20"/>
                <w:szCs w:val="20"/>
              </w:rPr>
              <w:t>Inborn Error of Metabolism and dysmorphology</w:t>
            </w:r>
          </w:p>
        </w:tc>
        <w:tc>
          <w:tcPr>
            <w:tcW w:w="113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Catherine Breen</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10:30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11:00</w:t>
            </w:r>
          </w:p>
        </w:tc>
        <w:tc>
          <w:tcPr>
            <w:tcW w:w="243"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69"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FF0000"/>
                <w:sz w:val="20"/>
                <w:szCs w:val="20"/>
              </w:rPr>
              <w:t>Quiz - Hair and Nails as Diagnostic Clues</w:t>
            </w:r>
          </w:p>
        </w:tc>
        <w:tc>
          <w:tcPr>
            <w:tcW w:w="1130"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Sofia Douzgou</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11:00</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11:15</w:t>
            </w:r>
          </w:p>
        </w:tc>
        <w:tc>
          <w:tcPr>
            <w:tcW w:w="243"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15</w:t>
            </w:r>
          </w:p>
        </w:tc>
        <w:tc>
          <w:tcPr>
            <w:tcW w:w="2769"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Coffee break</w:t>
            </w:r>
          </w:p>
        </w:tc>
        <w:tc>
          <w:tcPr>
            <w:tcW w:w="1130" w:type="pct"/>
            <w:noWrap/>
            <w:hideMark/>
          </w:tcPr>
          <w:p w:rsidR="00264E8C" w:rsidRPr="0098302F" w:rsidRDefault="00264E8C" w:rsidP="007D326F">
            <w:pPr>
              <w:rPr>
                <w:rFonts w:ascii="Calibri" w:eastAsia="Times New Roman" w:hAnsi="Calibri"/>
                <w:i/>
                <w:iCs/>
                <w:color w:val="000000"/>
                <w:sz w:val="20"/>
                <w:szCs w:val="20"/>
              </w:rPr>
            </w:pPr>
            <w:r w:rsidRPr="0098302F">
              <w:rPr>
                <w:rFonts w:ascii="Calibri" w:eastAsia="Times New Roman" w:hAnsi="Calibri"/>
                <w:i/>
                <w:iCs/>
                <w:color w:val="000000"/>
                <w:sz w:val="20"/>
                <w:szCs w:val="20"/>
              </w:rPr>
              <w:t> </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11:15</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12:00</w:t>
            </w:r>
          </w:p>
        </w:tc>
        <w:tc>
          <w:tcPr>
            <w:tcW w:w="243"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45</w:t>
            </w:r>
          </w:p>
        </w:tc>
        <w:tc>
          <w:tcPr>
            <w:tcW w:w="2769"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Dysmorphic Connective Tissue Disorders</w:t>
            </w:r>
          </w:p>
        </w:tc>
        <w:tc>
          <w:tcPr>
            <w:tcW w:w="1130"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Kay Metcalfe</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12:00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12:45</w:t>
            </w:r>
          </w:p>
        </w:tc>
        <w:tc>
          <w:tcPr>
            <w:tcW w:w="243"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769"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Developmental Syndromes with Obesity</w:t>
            </w:r>
          </w:p>
        </w:tc>
        <w:tc>
          <w:tcPr>
            <w:tcW w:w="1130" w:type="pct"/>
            <w:noWrap/>
            <w:hideMark/>
          </w:tcPr>
          <w:p w:rsidR="00264E8C" w:rsidRPr="0098302F" w:rsidRDefault="00264E8C" w:rsidP="007D326F">
            <w:pPr>
              <w:rPr>
                <w:rFonts w:ascii="Calibri" w:eastAsia="Times New Roman" w:hAnsi="Calibri"/>
                <w:color w:val="000000"/>
                <w:sz w:val="20"/>
                <w:szCs w:val="20"/>
              </w:rPr>
            </w:pPr>
            <w:r w:rsidRPr="0098302F">
              <w:rPr>
                <w:rFonts w:ascii="Calibri" w:eastAsia="Times New Roman" w:hAnsi="Calibri"/>
                <w:color w:val="000000"/>
                <w:sz w:val="20"/>
                <w:szCs w:val="20"/>
              </w:rPr>
              <w:t>Kate Chandler</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12:45</w:t>
            </w:r>
          </w:p>
        </w:tc>
        <w:tc>
          <w:tcPr>
            <w:tcW w:w="331"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13:45</w:t>
            </w:r>
          </w:p>
        </w:tc>
        <w:tc>
          <w:tcPr>
            <w:tcW w:w="243" w:type="pct"/>
            <w:noWrap/>
            <w:hideMark/>
          </w:tcPr>
          <w:p w:rsidR="00264E8C" w:rsidRPr="0098302F" w:rsidRDefault="00264E8C" w:rsidP="007D326F">
            <w:pPr>
              <w:rPr>
                <w:rFonts w:ascii="Calibri" w:eastAsia="Times New Roman" w:hAnsi="Calibri"/>
                <w:i/>
                <w:iCs/>
                <w:color w:val="808080" w:themeColor="background1" w:themeShade="80"/>
                <w:sz w:val="20"/>
                <w:szCs w:val="20"/>
              </w:rPr>
            </w:pPr>
            <w:r>
              <w:rPr>
                <w:rFonts w:ascii="Calibri" w:eastAsia="Times New Roman" w:hAnsi="Calibri"/>
                <w:i/>
                <w:iCs/>
                <w:color w:val="808080" w:themeColor="background1" w:themeShade="80"/>
                <w:sz w:val="20"/>
                <w:szCs w:val="20"/>
              </w:rPr>
              <w:t>60</w:t>
            </w:r>
          </w:p>
        </w:tc>
        <w:tc>
          <w:tcPr>
            <w:tcW w:w="2769"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Lunch</w:t>
            </w:r>
          </w:p>
        </w:tc>
        <w:tc>
          <w:tcPr>
            <w:tcW w:w="1130" w:type="pct"/>
            <w:noWrap/>
            <w:hideMark/>
          </w:tcPr>
          <w:p w:rsidR="00264E8C" w:rsidRPr="0098302F" w:rsidRDefault="00264E8C" w:rsidP="007D326F">
            <w:pPr>
              <w:rPr>
                <w:rFonts w:ascii="Calibri" w:eastAsia="Times New Roman" w:hAnsi="Calibri"/>
                <w:i/>
                <w:iCs/>
                <w:color w:val="808080" w:themeColor="background1" w:themeShade="80"/>
                <w:sz w:val="20"/>
                <w:szCs w:val="20"/>
              </w:rPr>
            </w:pPr>
            <w:r w:rsidRPr="0098302F">
              <w:rPr>
                <w:rFonts w:ascii="Calibri" w:eastAsia="Times New Roman" w:hAnsi="Calibri"/>
                <w:i/>
                <w:iCs/>
                <w:color w:val="808080" w:themeColor="background1" w:themeShade="80"/>
                <w:sz w:val="20"/>
                <w:szCs w:val="20"/>
              </w:rPr>
              <w:t> </w:t>
            </w:r>
          </w:p>
        </w:tc>
      </w:tr>
      <w:tr w:rsidR="00264E8C" w:rsidRPr="0098302F" w:rsidTr="007D326F">
        <w:trPr>
          <w:trHeight w:val="315"/>
        </w:trPr>
        <w:tc>
          <w:tcPr>
            <w:tcW w:w="528"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13:45</w:t>
            </w:r>
          </w:p>
        </w:tc>
        <w:tc>
          <w:tcPr>
            <w:tcW w:w="331"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14:30</w:t>
            </w:r>
          </w:p>
        </w:tc>
        <w:tc>
          <w:tcPr>
            <w:tcW w:w="243"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769" w:type="pct"/>
            <w:noWrap/>
          </w:tcPr>
          <w:p w:rsidR="00264E8C" w:rsidRPr="0098302F" w:rsidRDefault="00264E8C" w:rsidP="007D326F">
            <w:pPr>
              <w:rPr>
                <w:rFonts w:ascii="Calibri" w:eastAsia="Times New Roman" w:hAnsi="Calibri"/>
                <w:color w:val="FF0000"/>
                <w:sz w:val="20"/>
                <w:szCs w:val="20"/>
              </w:rPr>
            </w:pPr>
            <w:r w:rsidRPr="0098302F">
              <w:rPr>
                <w:rFonts w:ascii="Calibri" w:eastAsia="Times New Roman" w:hAnsi="Calibri"/>
                <w:color w:val="000000"/>
                <w:sz w:val="20"/>
                <w:szCs w:val="20"/>
              </w:rPr>
              <w:t>Syndromes of RAS/MAPK pathway</w:t>
            </w:r>
          </w:p>
        </w:tc>
        <w:tc>
          <w:tcPr>
            <w:tcW w:w="1130" w:type="pct"/>
            <w:noWrap/>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Emma Burkitt-Wright</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14:30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15:00</w:t>
            </w:r>
          </w:p>
        </w:tc>
        <w:tc>
          <w:tcPr>
            <w:tcW w:w="243"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30</w:t>
            </w:r>
          </w:p>
        </w:tc>
        <w:tc>
          <w:tcPr>
            <w:tcW w:w="2769"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Smart Dysmorphology</w:t>
            </w:r>
          </w:p>
        </w:tc>
        <w:tc>
          <w:tcPr>
            <w:tcW w:w="1130"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Sofia Douzgou</w:t>
            </w:r>
          </w:p>
        </w:tc>
      </w:tr>
      <w:tr w:rsidR="00264E8C" w:rsidRPr="0098302F" w:rsidTr="007D326F">
        <w:trPr>
          <w:trHeight w:val="315"/>
        </w:trPr>
        <w:tc>
          <w:tcPr>
            <w:tcW w:w="528"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15:00</w:t>
            </w:r>
          </w:p>
        </w:tc>
        <w:tc>
          <w:tcPr>
            <w:tcW w:w="331"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15:45</w:t>
            </w:r>
          </w:p>
        </w:tc>
        <w:tc>
          <w:tcPr>
            <w:tcW w:w="243" w:type="pct"/>
            <w:noWrap/>
            <w:hideMark/>
          </w:tcPr>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45</w:t>
            </w:r>
          </w:p>
        </w:tc>
        <w:tc>
          <w:tcPr>
            <w:tcW w:w="2769" w:type="pct"/>
            <w:noWrap/>
            <w:hideMark/>
          </w:tcPr>
          <w:p w:rsidR="00264E8C" w:rsidRPr="0098302F" w:rsidRDefault="00264E8C" w:rsidP="007D326F">
            <w:pPr>
              <w:rPr>
                <w:rFonts w:ascii="Calibri" w:eastAsia="Times New Roman" w:hAnsi="Calibri"/>
                <w:color w:val="000000"/>
                <w:sz w:val="20"/>
                <w:szCs w:val="20"/>
              </w:rPr>
            </w:pPr>
            <w:r w:rsidRPr="0096315C">
              <w:rPr>
                <w:rFonts w:ascii="Calibri" w:eastAsia="Times New Roman" w:hAnsi="Calibri"/>
                <w:color w:val="FF0000"/>
                <w:sz w:val="20"/>
                <w:szCs w:val="20"/>
              </w:rPr>
              <w:t>Participants’ Cases</w:t>
            </w:r>
          </w:p>
        </w:tc>
        <w:tc>
          <w:tcPr>
            <w:tcW w:w="1130" w:type="pct"/>
            <w:noWrap/>
            <w:hideMark/>
          </w:tcPr>
          <w:p w:rsidR="00264E8C" w:rsidRDefault="00264E8C" w:rsidP="007D326F">
            <w:pPr>
              <w:rPr>
                <w:rFonts w:ascii="Calibri" w:eastAsia="Times New Roman" w:hAnsi="Calibri"/>
                <w:color w:val="000000"/>
                <w:sz w:val="20"/>
                <w:szCs w:val="20"/>
              </w:rPr>
            </w:pPr>
            <w:r>
              <w:rPr>
                <w:rFonts w:ascii="Calibri" w:eastAsia="Times New Roman" w:hAnsi="Calibri"/>
                <w:color w:val="000000"/>
                <w:sz w:val="20"/>
                <w:szCs w:val="20"/>
              </w:rPr>
              <w:t xml:space="preserve">Dian Donnai &amp; </w:t>
            </w:r>
          </w:p>
          <w:p w:rsidR="00264E8C" w:rsidRPr="0098302F" w:rsidRDefault="00264E8C" w:rsidP="007D326F">
            <w:pPr>
              <w:rPr>
                <w:rFonts w:ascii="Calibri" w:eastAsia="Times New Roman" w:hAnsi="Calibri"/>
                <w:color w:val="000000"/>
                <w:sz w:val="20"/>
                <w:szCs w:val="20"/>
              </w:rPr>
            </w:pPr>
            <w:r>
              <w:rPr>
                <w:rFonts w:ascii="Calibri" w:eastAsia="Times New Roman" w:hAnsi="Calibri"/>
                <w:color w:val="000000"/>
                <w:sz w:val="20"/>
                <w:szCs w:val="20"/>
              </w:rPr>
              <w:t>Daniela Pilz</w:t>
            </w:r>
          </w:p>
        </w:tc>
      </w:tr>
      <w:tr w:rsidR="00264E8C" w:rsidRPr="0098302F" w:rsidTr="007D326F">
        <w:trPr>
          <w:trHeight w:val="330"/>
        </w:trPr>
        <w:tc>
          <w:tcPr>
            <w:tcW w:w="528" w:type="pct"/>
            <w:noWrap/>
            <w:hideMark/>
          </w:tcPr>
          <w:p w:rsidR="00264E8C" w:rsidRPr="0098302F" w:rsidRDefault="00264E8C" w:rsidP="007D326F">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15:45</w:t>
            </w:r>
          </w:p>
        </w:tc>
        <w:tc>
          <w:tcPr>
            <w:tcW w:w="331" w:type="pct"/>
            <w:noWrap/>
            <w:hideMark/>
          </w:tcPr>
          <w:p w:rsidR="00264E8C" w:rsidRPr="0098302F" w:rsidRDefault="00264E8C" w:rsidP="007D326F">
            <w:pPr>
              <w:rPr>
                <w:rFonts w:ascii="Calibri" w:eastAsia="Times New Roman" w:hAnsi="Calibri"/>
                <w:color w:val="808080" w:themeColor="background1" w:themeShade="80"/>
                <w:sz w:val="20"/>
                <w:szCs w:val="20"/>
              </w:rPr>
            </w:pPr>
            <w:r w:rsidRPr="0098302F">
              <w:rPr>
                <w:rFonts w:ascii="Calibri" w:eastAsia="Times New Roman" w:hAnsi="Calibri"/>
                <w:color w:val="808080" w:themeColor="background1" w:themeShade="80"/>
                <w:sz w:val="20"/>
                <w:szCs w:val="20"/>
              </w:rPr>
              <w:t> </w:t>
            </w:r>
          </w:p>
        </w:tc>
        <w:tc>
          <w:tcPr>
            <w:tcW w:w="243" w:type="pct"/>
            <w:noWrap/>
            <w:hideMark/>
          </w:tcPr>
          <w:p w:rsidR="00264E8C" w:rsidRPr="0098302F" w:rsidRDefault="00264E8C" w:rsidP="007D326F">
            <w:pPr>
              <w:rPr>
                <w:rFonts w:ascii="Calibri" w:eastAsia="Times New Roman" w:hAnsi="Calibri"/>
                <w:color w:val="808080" w:themeColor="background1" w:themeShade="80"/>
                <w:sz w:val="20"/>
                <w:szCs w:val="20"/>
              </w:rPr>
            </w:pPr>
            <w:r w:rsidRPr="0098302F">
              <w:rPr>
                <w:rFonts w:ascii="Calibri" w:eastAsia="Times New Roman" w:hAnsi="Calibri"/>
                <w:color w:val="808080" w:themeColor="background1" w:themeShade="80"/>
                <w:sz w:val="20"/>
                <w:szCs w:val="20"/>
              </w:rPr>
              <w:t> </w:t>
            </w:r>
          </w:p>
        </w:tc>
        <w:tc>
          <w:tcPr>
            <w:tcW w:w="2769" w:type="pct"/>
            <w:noWrap/>
            <w:hideMark/>
          </w:tcPr>
          <w:p w:rsidR="00264E8C" w:rsidRPr="0098302F" w:rsidRDefault="00264E8C" w:rsidP="007D326F">
            <w:pPr>
              <w:rPr>
                <w:rFonts w:ascii="Calibri" w:eastAsia="Times New Roman" w:hAnsi="Calibri"/>
                <w:color w:val="808080" w:themeColor="background1" w:themeShade="80"/>
                <w:sz w:val="20"/>
                <w:szCs w:val="20"/>
              </w:rPr>
            </w:pPr>
            <w:r w:rsidRPr="0098302F">
              <w:rPr>
                <w:rFonts w:ascii="Calibri" w:eastAsia="Times New Roman" w:hAnsi="Calibri"/>
                <w:color w:val="808080" w:themeColor="background1" w:themeShade="80"/>
                <w:sz w:val="20"/>
                <w:szCs w:val="20"/>
              </w:rPr>
              <w:t>End of Course</w:t>
            </w:r>
          </w:p>
        </w:tc>
        <w:tc>
          <w:tcPr>
            <w:tcW w:w="1130" w:type="pct"/>
            <w:noWrap/>
            <w:hideMark/>
          </w:tcPr>
          <w:p w:rsidR="00264E8C" w:rsidRPr="0098302F" w:rsidRDefault="00264E8C" w:rsidP="007D326F">
            <w:pPr>
              <w:rPr>
                <w:rFonts w:ascii="Calibri" w:eastAsia="Times New Roman" w:hAnsi="Calibri"/>
                <w:color w:val="808080" w:themeColor="background1" w:themeShade="80"/>
                <w:sz w:val="20"/>
                <w:szCs w:val="20"/>
              </w:rPr>
            </w:pPr>
          </w:p>
        </w:tc>
      </w:tr>
    </w:tbl>
    <w:p w:rsidR="004F0F72" w:rsidRPr="00442110" w:rsidRDefault="004F0F72">
      <w:pPr>
        <w:rPr>
          <w:rFonts w:ascii="Arial" w:hAnsi="Arial" w:cs="Arial"/>
          <w:sz w:val="20"/>
          <w:szCs w:val="20"/>
        </w:rPr>
      </w:pPr>
    </w:p>
    <w:sectPr w:rsidR="004F0F72" w:rsidRPr="00442110" w:rsidSect="00264E8C">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10"/>
    <w:rsid w:val="000D021B"/>
    <w:rsid w:val="00264E8C"/>
    <w:rsid w:val="00442110"/>
    <w:rsid w:val="004F0F72"/>
    <w:rsid w:val="00691984"/>
    <w:rsid w:val="00882C43"/>
    <w:rsid w:val="00AE1DFC"/>
    <w:rsid w:val="00BF485B"/>
    <w:rsid w:val="00C11BE8"/>
    <w:rsid w:val="00C934C1"/>
    <w:rsid w:val="00D20352"/>
    <w:rsid w:val="00DC7611"/>
    <w:rsid w:val="00DC7E84"/>
    <w:rsid w:val="00E12A94"/>
    <w:rsid w:val="00F57906"/>
    <w:rsid w:val="00FC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031F6-FBDA-41BC-B9DA-B0E4896B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2110"/>
    <w:pPr>
      <w:spacing w:after="0" w:line="240" w:lineRule="auto"/>
    </w:pPr>
    <w:rPr>
      <w:rFonts w:ascii="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2110"/>
    <w:rPr>
      <w:color w:val="0000FF"/>
      <w:u w:val="single"/>
    </w:rPr>
  </w:style>
  <w:style w:type="table" w:styleId="HelleSchattierung-Akzent1">
    <w:name w:val="Light Shading Accent 1"/>
    <w:basedOn w:val="NormaleTabelle"/>
    <w:uiPriority w:val="60"/>
    <w:rsid w:val="00264E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m.burns@manchester.ac.uk" TargetMode="External"/><Relationship Id="rId5" Type="http://schemas.openxmlformats.org/officeDocument/2006/relationships/hyperlink" Target="http://www.nowgen.org.uk" TargetMode="External"/><Relationship Id="rId4" Type="http://schemas.openxmlformats.org/officeDocument/2006/relationships/hyperlink" Target="http://www.chancellors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wma222</cp:lastModifiedBy>
  <cp:revision>2</cp:revision>
  <dcterms:created xsi:type="dcterms:W3CDTF">2019-01-22T15:06:00Z</dcterms:created>
  <dcterms:modified xsi:type="dcterms:W3CDTF">2019-01-22T15:06:00Z</dcterms:modified>
</cp:coreProperties>
</file>